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5B22FD" w14:textId="77777777" w:rsidR="00860CBD" w:rsidRDefault="00860CBD" w:rsidP="003F55DB">
      <w:pPr>
        <w:pStyle w:val="Papertitle"/>
        <w:spacing w:before="240" w:line="360" w:lineRule="auto"/>
        <w:jc w:val="center"/>
        <w:rPr>
          <w:szCs w:val="30"/>
        </w:rPr>
      </w:pPr>
      <w:bookmarkStart w:id="0" w:name="OLE_LINK1"/>
      <w:bookmarkStart w:id="1" w:name="OLE_LINK2"/>
      <w:bookmarkStart w:id="2" w:name="OLE_LINK3"/>
      <w:bookmarkStart w:id="3" w:name="OLE_LINK4"/>
    </w:p>
    <w:p w14:paraId="7CED9206" w14:textId="6E7F3051" w:rsidR="00860CBD" w:rsidRDefault="00860CBD" w:rsidP="003F55DB">
      <w:pPr>
        <w:pStyle w:val="Papertitle"/>
        <w:spacing w:before="240" w:line="360" w:lineRule="auto"/>
        <w:jc w:val="center"/>
        <w:rPr>
          <w:szCs w:val="30"/>
        </w:rPr>
      </w:pPr>
    </w:p>
    <w:p w14:paraId="6FEC5AF5" w14:textId="7B750A4B" w:rsidR="00860CBD" w:rsidRDefault="00860CBD" w:rsidP="007176BF">
      <w:pPr>
        <w:pStyle w:val="Papertitle"/>
        <w:spacing w:before="240" w:line="360" w:lineRule="auto"/>
        <w:rPr>
          <w:szCs w:val="30"/>
        </w:rPr>
      </w:pPr>
    </w:p>
    <w:p w14:paraId="5FB52635" w14:textId="2B6EDE11" w:rsidR="00860CBD" w:rsidRDefault="00860CBD" w:rsidP="003F55DB">
      <w:pPr>
        <w:pStyle w:val="Papertitle"/>
        <w:spacing w:before="240" w:line="360" w:lineRule="auto"/>
        <w:jc w:val="center"/>
        <w:rPr>
          <w:szCs w:val="30"/>
        </w:rPr>
      </w:pPr>
    </w:p>
    <w:p w14:paraId="6D51DC0D" w14:textId="40179696" w:rsidR="008122E7" w:rsidRDefault="008122E7" w:rsidP="003F55DB">
      <w:pPr>
        <w:pStyle w:val="Papertitle"/>
        <w:spacing w:before="240" w:line="360" w:lineRule="auto"/>
        <w:jc w:val="center"/>
        <w:rPr>
          <w:szCs w:val="30"/>
        </w:rPr>
      </w:pPr>
      <w:r>
        <w:rPr>
          <w:szCs w:val="30"/>
        </w:rPr>
        <w:t>Experimental campaign of horizontal cladding wall panels connection in i</w:t>
      </w:r>
      <w:r w:rsidRPr="00ED048A">
        <w:rPr>
          <w:szCs w:val="30"/>
        </w:rPr>
        <w:t>ndustrial</w:t>
      </w:r>
      <w:r>
        <w:rPr>
          <w:szCs w:val="30"/>
        </w:rPr>
        <w:t xml:space="preserve"> </w:t>
      </w:r>
      <w:r>
        <w:t xml:space="preserve">precast reinforced concrete </w:t>
      </w:r>
      <w:r>
        <w:rPr>
          <w:szCs w:val="30"/>
        </w:rPr>
        <w:t>b</w:t>
      </w:r>
      <w:r w:rsidRPr="00ED048A">
        <w:rPr>
          <w:szCs w:val="30"/>
        </w:rPr>
        <w:t xml:space="preserve">uildings </w:t>
      </w:r>
    </w:p>
    <w:p w14:paraId="4639862C" w14:textId="725E1EE9" w:rsidR="00860CBD" w:rsidRPr="0018537B" w:rsidRDefault="00860CBD" w:rsidP="00860CBD">
      <w:pPr>
        <w:pStyle w:val="Author"/>
        <w:ind w:left="2880" w:firstLine="720"/>
        <w:rPr>
          <w:sz w:val="24"/>
          <w:szCs w:val="22"/>
          <w:lang w:val="pt-PT"/>
        </w:rPr>
      </w:pPr>
      <w:r w:rsidRPr="0018537B">
        <w:rPr>
          <w:sz w:val="24"/>
          <w:szCs w:val="22"/>
          <w:lang w:val="pt-PT"/>
        </w:rPr>
        <w:t>September 2024</w:t>
      </w:r>
    </w:p>
    <w:bookmarkEnd w:id="0"/>
    <w:bookmarkEnd w:id="1"/>
    <w:bookmarkEnd w:id="2"/>
    <w:bookmarkEnd w:id="3"/>
    <w:p w14:paraId="5804003F" w14:textId="77777777" w:rsidR="008122E7" w:rsidRPr="0018537B" w:rsidRDefault="008122E7" w:rsidP="005273E1">
      <w:pPr>
        <w:pStyle w:val="Heading1"/>
        <w:numPr>
          <w:ilvl w:val="0"/>
          <w:numId w:val="0"/>
        </w:numPr>
        <w:rPr>
          <w:lang w:val="pt-PT"/>
        </w:rPr>
      </w:pPr>
    </w:p>
    <w:p w14:paraId="6B9DA510" w14:textId="41697439" w:rsidR="007176BF" w:rsidRPr="00106CDB" w:rsidRDefault="007176BF" w:rsidP="007176BF">
      <w:pPr>
        <w:pStyle w:val="Authornames"/>
        <w:spacing w:line="360" w:lineRule="auto"/>
        <w:rPr>
          <w:lang w:val="pt-PT"/>
        </w:rPr>
      </w:pPr>
      <w:r w:rsidRPr="00106CDB">
        <w:rPr>
          <w:lang w:val="pt-PT"/>
        </w:rPr>
        <w:t>Liana Ostetto,</w:t>
      </w:r>
      <w:r>
        <w:rPr>
          <w:lang w:val="pt-PT"/>
        </w:rPr>
        <w:t xml:space="preserve"> Jorge Fonseca, </w:t>
      </w:r>
      <w:r w:rsidRPr="00106CDB">
        <w:rPr>
          <w:lang w:val="pt-PT"/>
        </w:rPr>
        <w:t>Romain Sousa, Paulo Fernandes</w:t>
      </w:r>
      <w:r>
        <w:rPr>
          <w:lang w:val="pt-PT"/>
        </w:rPr>
        <w:t xml:space="preserve"> and </w:t>
      </w:r>
      <w:r w:rsidRPr="00106CDB">
        <w:rPr>
          <w:lang w:val="pt-PT"/>
        </w:rPr>
        <w:t>Hugo Rodrigues</w:t>
      </w:r>
      <w:r>
        <w:rPr>
          <w:lang w:val="pt-PT"/>
        </w:rPr>
        <w:t>.</w:t>
      </w:r>
    </w:p>
    <w:p w14:paraId="69CAC648" w14:textId="77777777" w:rsidR="00860CBD" w:rsidRPr="007176BF" w:rsidRDefault="00860CBD" w:rsidP="005273E1">
      <w:pPr>
        <w:rPr>
          <w:lang w:val="pt-PT"/>
        </w:rPr>
      </w:pPr>
    </w:p>
    <w:p w14:paraId="77E8010F" w14:textId="559140F9" w:rsidR="00860CBD" w:rsidRPr="007176BF" w:rsidRDefault="00860CBD" w:rsidP="005273E1">
      <w:pPr>
        <w:rPr>
          <w:lang w:val="pt-PT"/>
        </w:rPr>
      </w:pPr>
    </w:p>
    <w:p w14:paraId="5D93DF92" w14:textId="0CC0F641" w:rsidR="00860CBD" w:rsidRPr="007176BF" w:rsidRDefault="00860CBD" w:rsidP="005273E1">
      <w:pPr>
        <w:rPr>
          <w:lang w:val="pt-PT"/>
        </w:rPr>
      </w:pPr>
    </w:p>
    <w:p w14:paraId="2855622C" w14:textId="77777777" w:rsidR="00860CBD" w:rsidRPr="007176BF" w:rsidRDefault="00860CBD" w:rsidP="005273E1">
      <w:pPr>
        <w:rPr>
          <w:lang w:val="pt-PT"/>
        </w:rPr>
      </w:pPr>
    </w:p>
    <w:p w14:paraId="25F094A1" w14:textId="40B89C41" w:rsidR="00860CBD" w:rsidRPr="007176BF" w:rsidRDefault="00860CBD" w:rsidP="005273E1">
      <w:pPr>
        <w:rPr>
          <w:lang w:val="pt-PT"/>
        </w:rPr>
      </w:pPr>
    </w:p>
    <w:p w14:paraId="09360E21" w14:textId="1E945A95" w:rsidR="00860CBD" w:rsidRPr="007176BF" w:rsidRDefault="007176BF">
      <w:pPr>
        <w:overflowPunct/>
        <w:autoSpaceDE/>
        <w:autoSpaceDN/>
        <w:adjustRightInd/>
        <w:spacing w:after="160" w:line="259" w:lineRule="auto"/>
        <w:ind w:firstLine="0"/>
        <w:jc w:val="left"/>
        <w:textAlignment w:val="auto"/>
        <w:rPr>
          <w:lang w:val="pt-PT"/>
        </w:rPr>
      </w:pPr>
      <w:r>
        <w:rPr>
          <w:noProof/>
        </w:rPr>
        <mc:AlternateContent>
          <mc:Choice Requires="wps">
            <w:drawing>
              <wp:anchor distT="365760" distB="365760" distL="365760" distR="365760" simplePos="0" relativeHeight="251674624" behindDoc="0" locked="0" layoutInCell="1" allowOverlap="1" wp14:anchorId="57A4473C" wp14:editId="23920C87">
                <wp:simplePos x="0" y="0"/>
                <wp:positionH relativeFrom="margin">
                  <wp:posOffset>3734435</wp:posOffset>
                </wp:positionH>
                <wp:positionV relativeFrom="margin">
                  <wp:posOffset>7581265</wp:posOffset>
                </wp:positionV>
                <wp:extent cx="2553970" cy="1670685"/>
                <wp:effectExtent l="0" t="0" r="0" b="5715"/>
                <wp:wrapSquare wrapText="bothSides"/>
                <wp:docPr id="137" name="Text Box 137"/>
                <wp:cNvGraphicFramePr/>
                <a:graphic xmlns:a="http://schemas.openxmlformats.org/drawingml/2006/main">
                  <a:graphicData uri="http://schemas.microsoft.com/office/word/2010/wordprocessingShape">
                    <wps:wsp>
                      <wps:cNvSpPr txBox="1"/>
                      <wps:spPr>
                        <a:xfrm>
                          <a:off x="0" y="0"/>
                          <a:ext cx="2553970" cy="16706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90B3236" w14:textId="77777777" w:rsidR="007176BF" w:rsidRPr="008218FF" w:rsidRDefault="007176BF" w:rsidP="007176BF">
                            <w:pPr>
                              <w:overflowPunct/>
                              <w:spacing w:line="360" w:lineRule="auto"/>
                              <w:ind w:firstLine="0"/>
                              <w:textAlignment w:val="auto"/>
                            </w:pPr>
                            <w:r w:rsidRPr="008218FF">
                              <w:t>The first author acknowledged FCT—Fundação para a Ciência e a Tecnologia—namely through the PhD grant of the first author with reference 2020.08152.BD</w:t>
                            </w:r>
                            <w:r>
                              <w:t>,</w:t>
                            </w:r>
                            <w:r w:rsidRPr="008B4E30">
                              <w:t xml:space="preserve"> DOI 10.54499/2020.08152.BD</w:t>
                            </w:r>
                            <w:r>
                              <w:t>.</w:t>
                            </w:r>
                          </w:p>
                          <w:p w14:paraId="54BAA4DA" w14:textId="55FBD8C3" w:rsidR="007176BF" w:rsidRDefault="007176BF" w:rsidP="007176BF">
                            <w:pPr>
                              <w:rPr>
                                <w:color w:val="7F7F7F" w:themeColor="text1" w:themeTint="80"/>
                                <w:sz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A4473C" id="_x0000_t202" coordsize="21600,21600" o:spt="202" path="m,l,21600r21600,l21600,xe">
                <v:stroke joinstyle="miter"/>
                <v:path gradientshapeok="t" o:connecttype="rect"/>
              </v:shapetype>
              <v:shape id="Text Box 137" o:spid="_x0000_s1026" type="#_x0000_t202" style="position:absolute;margin-left:294.05pt;margin-top:596.95pt;width:201.1pt;height:131.55pt;z-index:251674624;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" filled="f" stroked="f" strokeweight=".5pt">
                <v:textbox inset="0,0,0,0">
                  <w:txbxContent>
                    <w:p w14:paraId="290B3236" w14:textId="77777777" w:rsidR="007176BF" w:rsidRPr="008218FF" w:rsidRDefault="007176BF" w:rsidP="007176BF">
                      <w:pPr>
                        <w:overflowPunct/>
                        <w:spacing w:line="360" w:lineRule="auto"/>
                        <w:ind w:firstLine="0"/>
                        <w:textAlignment w:val="auto"/>
                      </w:pPr>
                      <w:r w:rsidRPr="008218FF">
                        <w:t>The first author acknowledged FCT—Fundação para a Ciência e a Tecnologia—namely through the PhD grant of the first author with reference 2020.08152.BD</w:t>
                      </w:r>
                      <w:r>
                        <w:t>,</w:t>
                      </w:r>
                      <w:r w:rsidRPr="008B4E30">
                        <w:t xml:space="preserve"> DOI 10.54499/2020.08152.BD</w:t>
                      </w:r>
                      <w:r>
                        <w:t>.</w:t>
                      </w:r>
                    </w:p>
                    <w:p w14:paraId="54BAA4DA" w14:textId="55FBD8C3" w:rsidR="007176BF" w:rsidRDefault="007176BF" w:rsidP="007176BF">
                      <w:pPr>
                        <w:rPr>
                          <w:color w:val="7F7F7F" w:themeColor="text1" w:themeTint="80"/>
                          <w:sz w:val="20"/>
                        </w:rPr>
                      </w:pPr>
                    </w:p>
                  </w:txbxContent>
                </v:textbox>
                <w10:wrap type="square" anchorx="margin" anchory="margin"/>
              </v:shape>
            </w:pict>
          </mc:Fallback>
        </mc:AlternateContent>
      </w:r>
      <w:r w:rsidR="00860CBD" w:rsidRPr="007176BF">
        <w:rPr>
          <w:lang w:val="pt-PT"/>
        </w:rPr>
        <w:br w:type="page"/>
      </w:r>
    </w:p>
    <w:sdt>
      <w:sdtPr>
        <w:id w:val="1787999248"/>
        <w:docPartObj>
          <w:docPartGallery w:val="Table of Contents"/>
          <w:docPartUnique/>
        </w:docPartObj>
      </w:sdtPr>
      <w:sdtEndPr>
        <w:rPr>
          <w:rFonts w:ascii="Times New Roman" w:eastAsia="Times New Roman" w:hAnsi="Times New Roman" w:cs="Times New Roman"/>
          <w:b/>
          <w:bCs/>
          <w:noProof/>
          <w:color w:val="auto"/>
          <w:sz w:val="22"/>
          <w:szCs w:val="20"/>
        </w:rPr>
      </w:sdtEndPr>
      <w:sdtContent>
        <w:p w14:paraId="688448A4" w14:textId="35F8622F" w:rsidR="00860CBD" w:rsidRDefault="00860CBD">
          <w:pPr>
            <w:pStyle w:val="TOCHeading"/>
            <w:rPr>
              <w:rFonts w:ascii="Times New Roman" w:hAnsi="Times New Roman" w:cs="Times New Roman"/>
              <w:b/>
              <w:bCs/>
              <w:color w:val="auto"/>
              <w:sz w:val="28"/>
              <w:szCs w:val="28"/>
            </w:rPr>
          </w:pPr>
          <w:r w:rsidRPr="00860CBD">
            <w:rPr>
              <w:rFonts w:ascii="Times New Roman" w:hAnsi="Times New Roman" w:cs="Times New Roman"/>
              <w:b/>
              <w:bCs/>
              <w:color w:val="auto"/>
              <w:sz w:val="28"/>
              <w:szCs w:val="28"/>
            </w:rPr>
            <w:t>Table of Contents</w:t>
          </w:r>
        </w:p>
        <w:p w14:paraId="1DEE5799" w14:textId="77777777" w:rsidR="00860CBD" w:rsidRPr="00860CBD" w:rsidRDefault="00860CBD" w:rsidP="00860CBD"/>
        <w:p w14:paraId="2282EFB6" w14:textId="36E92F99" w:rsidR="0018537B" w:rsidRDefault="00860CBD">
          <w:pPr>
            <w:pStyle w:val="TOC1"/>
            <w:tabs>
              <w:tab w:val="left" w:pos="720"/>
              <w:tab w:val="right" w:leader="dot" w:pos="9061"/>
            </w:tabs>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178250822" w:history="1">
            <w:r w:rsidR="0018537B" w:rsidRPr="003F1750">
              <w:rPr>
                <w:rStyle w:val="Hyperlink"/>
                <w:caps/>
                <w:noProof/>
              </w:rPr>
              <w:t>1.</w:t>
            </w:r>
            <w:r w:rsidR="0018537B">
              <w:rPr>
                <w:rFonts w:asciiTheme="minorHAnsi" w:eastAsiaTheme="minorEastAsia" w:hAnsiTheme="minorHAnsi" w:cstheme="minorBidi"/>
                <w:noProof/>
                <w:kern w:val="2"/>
                <w:sz w:val="24"/>
                <w:szCs w:val="24"/>
                <w14:ligatures w14:val="standardContextual"/>
              </w:rPr>
              <w:tab/>
            </w:r>
            <w:r w:rsidR="0018537B" w:rsidRPr="003F1750">
              <w:rPr>
                <w:rStyle w:val="Hyperlink"/>
                <w:noProof/>
              </w:rPr>
              <w:t>Introduction</w:t>
            </w:r>
            <w:r w:rsidR="0018537B">
              <w:rPr>
                <w:noProof/>
                <w:webHidden/>
              </w:rPr>
              <w:tab/>
            </w:r>
            <w:r w:rsidR="0018537B">
              <w:rPr>
                <w:noProof/>
                <w:webHidden/>
              </w:rPr>
              <w:fldChar w:fldCharType="begin"/>
            </w:r>
            <w:r w:rsidR="0018537B">
              <w:rPr>
                <w:noProof/>
                <w:webHidden/>
              </w:rPr>
              <w:instrText xml:space="preserve"> PAGEREF _Toc178250822 \h </w:instrText>
            </w:r>
            <w:r w:rsidR="0018537B">
              <w:rPr>
                <w:noProof/>
                <w:webHidden/>
              </w:rPr>
            </w:r>
            <w:r w:rsidR="0018537B">
              <w:rPr>
                <w:noProof/>
                <w:webHidden/>
              </w:rPr>
              <w:fldChar w:fldCharType="separate"/>
            </w:r>
            <w:r w:rsidR="000077DE">
              <w:rPr>
                <w:noProof/>
                <w:webHidden/>
              </w:rPr>
              <w:t>3</w:t>
            </w:r>
            <w:r w:rsidR="0018537B">
              <w:rPr>
                <w:noProof/>
                <w:webHidden/>
              </w:rPr>
              <w:fldChar w:fldCharType="end"/>
            </w:r>
          </w:hyperlink>
        </w:p>
        <w:p w14:paraId="1432DA62" w14:textId="72A97616" w:rsidR="0018537B" w:rsidRDefault="0018537B">
          <w:pPr>
            <w:pStyle w:val="TOC1"/>
            <w:tabs>
              <w:tab w:val="left" w:pos="720"/>
              <w:tab w:val="right" w:leader="dot" w:pos="9061"/>
            </w:tabs>
            <w:rPr>
              <w:rFonts w:asciiTheme="minorHAnsi" w:eastAsiaTheme="minorEastAsia" w:hAnsiTheme="minorHAnsi" w:cstheme="minorBidi"/>
              <w:noProof/>
              <w:kern w:val="2"/>
              <w:sz w:val="24"/>
              <w:szCs w:val="24"/>
              <w14:ligatures w14:val="standardContextual"/>
            </w:rPr>
          </w:pPr>
          <w:hyperlink w:anchor="_Toc178250823" w:history="1">
            <w:r w:rsidRPr="003F1750">
              <w:rPr>
                <w:rStyle w:val="Hyperlink"/>
                <w:caps/>
                <w:noProof/>
              </w:rPr>
              <w:t>2.</w:t>
            </w:r>
            <w:r>
              <w:rPr>
                <w:rFonts w:asciiTheme="minorHAnsi" w:eastAsiaTheme="minorEastAsia" w:hAnsiTheme="minorHAnsi" w:cstheme="minorBidi"/>
                <w:noProof/>
                <w:kern w:val="2"/>
                <w:sz w:val="24"/>
                <w:szCs w:val="24"/>
                <w14:ligatures w14:val="standardContextual"/>
              </w:rPr>
              <w:tab/>
            </w:r>
            <w:r w:rsidRPr="003F1750">
              <w:rPr>
                <w:rStyle w:val="Hyperlink"/>
                <w:noProof/>
              </w:rPr>
              <w:t>Experimental campaign test program</w:t>
            </w:r>
            <w:r>
              <w:rPr>
                <w:noProof/>
                <w:webHidden/>
              </w:rPr>
              <w:tab/>
            </w:r>
            <w:r>
              <w:rPr>
                <w:noProof/>
                <w:webHidden/>
              </w:rPr>
              <w:fldChar w:fldCharType="begin"/>
            </w:r>
            <w:r>
              <w:rPr>
                <w:noProof/>
                <w:webHidden/>
              </w:rPr>
              <w:instrText xml:space="preserve"> PAGEREF _Toc178250823 \h </w:instrText>
            </w:r>
            <w:r>
              <w:rPr>
                <w:noProof/>
                <w:webHidden/>
              </w:rPr>
            </w:r>
            <w:r>
              <w:rPr>
                <w:noProof/>
                <w:webHidden/>
              </w:rPr>
              <w:fldChar w:fldCharType="separate"/>
            </w:r>
            <w:r w:rsidR="000077DE">
              <w:rPr>
                <w:noProof/>
                <w:webHidden/>
              </w:rPr>
              <w:t>6</w:t>
            </w:r>
            <w:r>
              <w:rPr>
                <w:noProof/>
                <w:webHidden/>
              </w:rPr>
              <w:fldChar w:fldCharType="end"/>
            </w:r>
          </w:hyperlink>
        </w:p>
        <w:p w14:paraId="7DF09D17" w14:textId="05C490C0" w:rsidR="0018537B" w:rsidRDefault="0018537B">
          <w:pPr>
            <w:pStyle w:val="TOC2"/>
            <w:tabs>
              <w:tab w:val="right" w:leader="dot" w:pos="9061"/>
            </w:tabs>
            <w:rPr>
              <w:rFonts w:asciiTheme="minorHAnsi" w:eastAsiaTheme="minorEastAsia" w:hAnsiTheme="minorHAnsi" w:cstheme="minorBidi"/>
              <w:noProof/>
              <w:kern w:val="2"/>
              <w:sz w:val="24"/>
              <w:szCs w:val="24"/>
              <w14:ligatures w14:val="standardContextual"/>
            </w:rPr>
          </w:pPr>
          <w:hyperlink w:anchor="_Toc178250824" w:history="1">
            <w:r w:rsidRPr="003F1750">
              <w:rPr>
                <w:rStyle w:val="Hyperlink"/>
                <w:b/>
                <w:noProof/>
              </w:rPr>
              <w:t>2.1.</w:t>
            </w:r>
            <w:r w:rsidRPr="003F1750">
              <w:rPr>
                <w:rStyle w:val="Hyperlink"/>
                <w:b/>
                <w:bCs/>
                <w:iCs/>
                <w:noProof/>
              </w:rPr>
              <w:t xml:space="preserve"> Introduction and objectives</w:t>
            </w:r>
            <w:r>
              <w:rPr>
                <w:noProof/>
                <w:webHidden/>
              </w:rPr>
              <w:tab/>
            </w:r>
            <w:r>
              <w:rPr>
                <w:noProof/>
                <w:webHidden/>
              </w:rPr>
              <w:fldChar w:fldCharType="begin"/>
            </w:r>
            <w:r>
              <w:rPr>
                <w:noProof/>
                <w:webHidden/>
              </w:rPr>
              <w:instrText xml:space="preserve"> PAGEREF _Toc178250824 \h </w:instrText>
            </w:r>
            <w:r>
              <w:rPr>
                <w:noProof/>
                <w:webHidden/>
              </w:rPr>
            </w:r>
            <w:r>
              <w:rPr>
                <w:noProof/>
                <w:webHidden/>
              </w:rPr>
              <w:fldChar w:fldCharType="separate"/>
            </w:r>
            <w:r w:rsidR="000077DE">
              <w:rPr>
                <w:noProof/>
                <w:webHidden/>
              </w:rPr>
              <w:t>6</w:t>
            </w:r>
            <w:r>
              <w:rPr>
                <w:noProof/>
                <w:webHidden/>
              </w:rPr>
              <w:fldChar w:fldCharType="end"/>
            </w:r>
          </w:hyperlink>
        </w:p>
        <w:p w14:paraId="12C7841A" w14:textId="34D03E1E" w:rsidR="0018537B" w:rsidRDefault="0018537B">
          <w:pPr>
            <w:pStyle w:val="TOC2"/>
            <w:tabs>
              <w:tab w:val="right" w:leader="dot" w:pos="9061"/>
            </w:tabs>
            <w:rPr>
              <w:rFonts w:asciiTheme="minorHAnsi" w:eastAsiaTheme="minorEastAsia" w:hAnsiTheme="minorHAnsi" w:cstheme="minorBidi"/>
              <w:noProof/>
              <w:kern w:val="2"/>
              <w:sz w:val="24"/>
              <w:szCs w:val="24"/>
              <w14:ligatures w14:val="standardContextual"/>
            </w:rPr>
          </w:pPr>
          <w:hyperlink w:anchor="_Toc178250825" w:history="1">
            <w:r w:rsidRPr="003F1750">
              <w:rPr>
                <w:rStyle w:val="Hyperlink"/>
                <w:b/>
                <w:noProof/>
              </w:rPr>
              <w:t>2.2.</w:t>
            </w:r>
            <w:r w:rsidRPr="003F1750">
              <w:rPr>
                <w:rStyle w:val="Hyperlink"/>
                <w:b/>
                <w:bCs/>
                <w:iCs/>
                <w:noProof/>
              </w:rPr>
              <w:t xml:space="preserve"> Test Setup</w:t>
            </w:r>
            <w:r>
              <w:rPr>
                <w:noProof/>
                <w:webHidden/>
              </w:rPr>
              <w:tab/>
            </w:r>
            <w:r>
              <w:rPr>
                <w:noProof/>
                <w:webHidden/>
              </w:rPr>
              <w:fldChar w:fldCharType="begin"/>
            </w:r>
            <w:r>
              <w:rPr>
                <w:noProof/>
                <w:webHidden/>
              </w:rPr>
              <w:instrText xml:space="preserve"> PAGEREF _Toc178250825 \h </w:instrText>
            </w:r>
            <w:r>
              <w:rPr>
                <w:noProof/>
                <w:webHidden/>
              </w:rPr>
            </w:r>
            <w:r>
              <w:rPr>
                <w:noProof/>
                <w:webHidden/>
              </w:rPr>
              <w:fldChar w:fldCharType="separate"/>
            </w:r>
            <w:r w:rsidR="000077DE">
              <w:rPr>
                <w:noProof/>
                <w:webHidden/>
              </w:rPr>
              <w:t>6</w:t>
            </w:r>
            <w:r>
              <w:rPr>
                <w:noProof/>
                <w:webHidden/>
              </w:rPr>
              <w:fldChar w:fldCharType="end"/>
            </w:r>
          </w:hyperlink>
        </w:p>
        <w:p w14:paraId="0B239FF5" w14:textId="785746A7" w:rsidR="0018537B" w:rsidRDefault="0018537B">
          <w:pPr>
            <w:pStyle w:val="TOC2"/>
            <w:tabs>
              <w:tab w:val="right" w:leader="dot" w:pos="9061"/>
            </w:tabs>
            <w:rPr>
              <w:rFonts w:asciiTheme="minorHAnsi" w:eastAsiaTheme="minorEastAsia" w:hAnsiTheme="minorHAnsi" w:cstheme="minorBidi"/>
              <w:noProof/>
              <w:kern w:val="2"/>
              <w:sz w:val="24"/>
              <w:szCs w:val="24"/>
              <w14:ligatures w14:val="standardContextual"/>
            </w:rPr>
          </w:pPr>
          <w:hyperlink w:anchor="_Toc178250826" w:history="1">
            <w:r w:rsidRPr="003F1750">
              <w:rPr>
                <w:rStyle w:val="Hyperlink"/>
                <w:b/>
                <w:noProof/>
              </w:rPr>
              <w:t>2.3.</w:t>
            </w:r>
            <w:r w:rsidRPr="003F1750">
              <w:rPr>
                <w:rStyle w:val="Hyperlink"/>
                <w:b/>
                <w:bCs/>
                <w:iCs/>
                <w:noProof/>
              </w:rPr>
              <w:t xml:space="preserve"> Specimens design</w:t>
            </w:r>
            <w:r>
              <w:rPr>
                <w:noProof/>
                <w:webHidden/>
              </w:rPr>
              <w:tab/>
            </w:r>
            <w:r>
              <w:rPr>
                <w:noProof/>
                <w:webHidden/>
              </w:rPr>
              <w:fldChar w:fldCharType="begin"/>
            </w:r>
            <w:r>
              <w:rPr>
                <w:noProof/>
                <w:webHidden/>
              </w:rPr>
              <w:instrText xml:space="preserve"> PAGEREF _Toc178250826 \h </w:instrText>
            </w:r>
            <w:r>
              <w:rPr>
                <w:noProof/>
                <w:webHidden/>
              </w:rPr>
            </w:r>
            <w:r>
              <w:rPr>
                <w:noProof/>
                <w:webHidden/>
              </w:rPr>
              <w:fldChar w:fldCharType="separate"/>
            </w:r>
            <w:r w:rsidR="000077DE">
              <w:rPr>
                <w:noProof/>
                <w:webHidden/>
              </w:rPr>
              <w:t>8</w:t>
            </w:r>
            <w:r>
              <w:rPr>
                <w:noProof/>
                <w:webHidden/>
              </w:rPr>
              <w:fldChar w:fldCharType="end"/>
            </w:r>
          </w:hyperlink>
        </w:p>
        <w:p w14:paraId="70BC2A8E" w14:textId="3F4AA109" w:rsidR="0018537B" w:rsidRDefault="0018537B">
          <w:pPr>
            <w:pStyle w:val="TOC2"/>
            <w:tabs>
              <w:tab w:val="right" w:leader="dot" w:pos="9061"/>
            </w:tabs>
            <w:rPr>
              <w:rFonts w:asciiTheme="minorHAnsi" w:eastAsiaTheme="minorEastAsia" w:hAnsiTheme="minorHAnsi" w:cstheme="minorBidi"/>
              <w:noProof/>
              <w:kern w:val="2"/>
              <w:sz w:val="24"/>
              <w:szCs w:val="24"/>
              <w14:ligatures w14:val="standardContextual"/>
            </w:rPr>
          </w:pPr>
          <w:hyperlink w:anchor="_Toc178250827" w:history="1">
            <w:r w:rsidRPr="003F1750">
              <w:rPr>
                <w:rStyle w:val="Hyperlink"/>
                <w:b/>
                <w:noProof/>
              </w:rPr>
              <w:t>2.4.</w:t>
            </w:r>
            <w:r w:rsidRPr="003F1750">
              <w:rPr>
                <w:rStyle w:val="Hyperlink"/>
                <w:b/>
                <w:bCs/>
                <w:iCs/>
                <w:noProof/>
              </w:rPr>
              <w:t xml:space="preserve"> Load protocol and instrumentation</w:t>
            </w:r>
            <w:r>
              <w:rPr>
                <w:noProof/>
                <w:webHidden/>
              </w:rPr>
              <w:tab/>
            </w:r>
            <w:r>
              <w:rPr>
                <w:noProof/>
                <w:webHidden/>
              </w:rPr>
              <w:fldChar w:fldCharType="begin"/>
            </w:r>
            <w:r>
              <w:rPr>
                <w:noProof/>
                <w:webHidden/>
              </w:rPr>
              <w:instrText xml:space="preserve"> PAGEREF _Toc178250827 \h </w:instrText>
            </w:r>
            <w:r>
              <w:rPr>
                <w:noProof/>
                <w:webHidden/>
              </w:rPr>
            </w:r>
            <w:r>
              <w:rPr>
                <w:noProof/>
                <w:webHidden/>
              </w:rPr>
              <w:fldChar w:fldCharType="separate"/>
            </w:r>
            <w:r w:rsidR="000077DE">
              <w:rPr>
                <w:noProof/>
                <w:webHidden/>
              </w:rPr>
              <w:t>11</w:t>
            </w:r>
            <w:r>
              <w:rPr>
                <w:noProof/>
                <w:webHidden/>
              </w:rPr>
              <w:fldChar w:fldCharType="end"/>
            </w:r>
          </w:hyperlink>
        </w:p>
        <w:p w14:paraId="7DB97E65" w14:textId="74D38D3F" w:rsidR="0018537B" w:rsidRDefault="0018537B">
          <w:pPr>
            <w:pStyle w:val="TOC1"/>
            <w:tabs>
              <w:tab w:val="left" w:pos="720"/>
              <w:tab w:val="right" w:leader="dot" w:pos="9061"/>
            </w:tabs>
            <w:rPr>
              <w:rFonts w:asciiTheme="minorHAnsi" w:eastAsiaTheme="minorEastAsia" w:hAnsiTheme="minorHAnsi" w:cstheme="minorBidi"/>
              <w:noProof/>
              <w:kern w:val="2"/>
              <w:sz w:val="24"/>
              <w:szCs w:val="24"/>
              <w14:ligatures w14:val="standardContextual"/>
            </w:rPr>
          </w:pPr>
          <w:hyperlink w:anchor="_Toc178250828" w:history="1">
            <w:r w:rsidRPr="003F1750">
              <w:rPr>
                <w:rStyle w:val="Hyperlink"/>
                <w:caps/>
                <w:noProof/>
              </w:rPr>
              <w:t>3.</w:t>
            </w:r>
            <w:r>
              <w:rPr>
                <w:rFonts w:asciiTheme="minorHAnsi" w:eastAsiaTheme="minorEastAsia" w:hAnsiTheme="minorHAnsi" w:cstheme="minorBidi"/>
                <w:noProof/>
                <w:kern w:val="2"/>
                <w:sz w:val="24"/>
                <w:szCs w:val="24"/>
                <w14:ligatures w14:val="standardContextual"/>
              </w:rPr>
              <w:tab/>
            </w:r>
            <w:r w:rsidRPr="003F1750">
              <w:rPr>
                <w:rStyle w:val="Hyperlink"/>
                <w:noProof/>
              </w:rPr>
              <w:t>Experimental test results</w:t>
            </w:r>
            <w:r>
              <w:rPr>
                <w:noProof/>
                <w:webHidden/>
              </w:rPr>
              <w:tab/>
            </w:r>
            <w:r>
              <w:rPr>
                <w:noProof/>
                <w:webHidden/>
              </w:rPr>
              <w:fldChar w:fldCharType="begin"/>
            </w:r>
            <w:r>
              <w:rPr>
                <w:noProof/>
                <w:webHidden/>
              </w:rPr>
              <w:instrText xml:space="preserve"> PAGEREF _Toc178250828 \h </w:instrText>
            </w:r>
            <w:r>
              <w:rPr>
                <w:noProof/>
                <w:webHidden/>
              </w:rPr>
            </w:r>
            <w:r>
              <w:rPr>
                <w:noProof/>
                <w:webHidden/>
              </w:rPr>
              <w:fldChar w:fldCharType="separate"/>
            </w:r>
            <w:r w:rsidR="000077DE">
              <w:rPr>
                <w:noProof/>
                <w:webHidden/>
              </w:rPr>
              <w:t>14</w:t>
            </w:r>
            <w:r>
              <w:rPr>
                <w:noProof/>
                <w:webHidden/>
              </w:rPr>
              <w:fldChar w:fldCharType="end"/>
            </w:r>
          </w:hyperlink>
        </w:p>
        <w:p w14:paraId="5032EFC9" w14:textId="605E867D" w:rsidR="0018537B" w:rsidRDefault="0018537B">
          <w:pPr>
            <w:pStyle w:val="TOC2"/>
            <w:tabs>
              <w:tab w:val="right" w:leader="dot" w:pos="9061"/>
            </w:tabs>
            <w:rPr>
              <w:rFonts w:asciiTheme="minorHAnsi" w:eastAsiaTheme="minorEastAsia" w:hAnsiTheme="minorHAnsi" w:cstheme="minorBidi"/>
              <w:noProof/>
              <w:kern w:val="2"/>
              <w:sz w:val="24"/>
              <w:szCs w:val="24"/>
              <w14:ligatures w14:val="standardContextual"/>
            </w:rPr>
          </w:pPr>
          <w:hyperlink w:anchor="_Toc178250829" w:history="1">
            <w:r w:rsidRPr="003F1750">
              <w:rPr>
                <w:rStyle w:val="Hyperlink"/>
                <w:b/>
                <w:noProof/>
              </w:rPr>
              <w:t>3.1.</w:t>
            </w:r>
            <w:r w:rsidRPr="003F1750">
              <w:rPr>
                <w:rStyle w:val="Hyperlink"/>
                <w:b/>
                <w:bCs/>
                <w:iCs/>
                <w:noProof/>
              </w:rPr>
              <w:t xml:space="preserve"> In-plane tests</w:t>
            </w:r>
            <w:r>
              <w:rPr>
                <w:noProof/>
                <w:webHidden/>
              </w:rPr>
              <w:tab/>
            </w:r>
            <w:r>
              <w:rPr>
                <w:noProof/>
                <w:webHidden/>
              </w:rPr>
              <w:fldChar w:fldCharType="begin"/>
            </w:r>
            <w:r>
              <w:rPr>
                <w:noProof/>
                <w:webHidden/>
              </w:rPr>
              <w:instrText xml:space="preserve"> PAGEREF _Toc178250829 \h </w:instrText>
            </w:r>
            <w:r>
              <w:rPr>
                <w:noProof/>
                <w:webHidden/>
              </w:rPr>
            </w:r>
            <w:r>
              <w:rPr>
                <w:noProof/>
                <w:webHidden/>
              </w:rPr>
              <w:fldChar w:fldCharType="separate"/>
            </w:r>
            <w:r w:rsidR="000077DE">
              <w:rPr>
                <w:noProof/>
                <w:webHidden/>
              </w:rPr>
              <w:t>14</w:t>
            </w:r>
            <w:r>
              <w:rPr>
                <w:noProof/>
                <w:webHidden/>
              </w:rPr>
              <w:fldChar w:fldCharType="end"/>
            </w:r>
          </w:hyperlink>
        </w:p>
        <w:p w14:paraId="4D25DF0A" w14:textId="128DC307" w:rsidR="0018537B" w:rsidRDefault="0018537B">
          <w:pPr>
            <w:pStyle w:val="TOC3"/>
            <w:tabs>
              <w:tab w:val="right" w:leader="dot" w:pos="9061"/>
            </w:tabs>
            <w:rPr>
              <w:rFonts w:asciiTheme="minorHAnsi" w:eastAsiaTheme="minorEastAsia" w:hAnsiTheme="minorHAnsi" w:cstheme="minorBidi"/>
              <w:noProof/>
              <w:kern w:val="2"/>
              <w:sz w:val="24"/>
              <w:szCs w:val="24"/>
              <w14:ligatures w14:val="standardContextual"/>
            </w:rPr>
          </w:pPr>
          <w:hyperlink w:anchor="_Toc178250830" w:history="1">
            <w:r w:rsidRPr="003F1750">
              <w:rPr>
                <w:rStyle w:val="Hyperlink"/>
                <w:noProof/>
              </w:rPr>
              <w:t>3.1.1. Force-displacement hysteretic curves</w:t>
            </w:r>
            <w:r>
              <w:rPr>
                <w:noProof/>
                <w:webHidden/>
              </w:rPr>
              <w:tab/>
            </w:r>
            <w:r>
              <w:rPr>
                <w:noProof/>
                <w:webHidden/>
              </w:rPr>
              <w:fldChar w:fldCharType="begin"/>
            </w:r>
            <w:r>
              <w:rPr>
                <w:noProof/>
                <w:webHidden/>
              </w:rPr>
              <w:instrText xml:space="preserve"> PAGEREF _Toc178250830 \h </w:instrText>
            </w:r>
            <w:r>
              <w:rPr>
                <w:noProof/>
                <w:webHidden/>
              </w:rPr>
            </w:r>
            <w:r>
              <w:rPr>
                <w:noProof/>
                <w:webHidden/>
              </w:rPr>
              <w:fldChar w:fldCharType="separate"/>
            </w:r>
            <w:r w:rsidR="000077DE">
              <w:rPr>
                <w:noProof/>
                <w:webHidden/>
              </w:rPr>
              <w:t>14</w:t>
            </w:r>
            <w:r>
              <w:rPr>
                <w:noProof/>
                <w:webHidden/>
              </w:rPr>
              <w:fldChar w:fldCharType="end"/>
            </w:r>
          </w:hyperlink>
        </w:p>
        <w:p w14:paraId="40EA677D" w14:textId="341306FC" w:rsidR="0018537B" w:rsidRDefault="0018537B">
          <w:pPr>
            <w:pStyle w:val="TOC3"/>
            <w:tabs>
              <w:tab w:val="right" w:leader="dot" w:pos="9061"/>
            </w:tabs>
            <w:rPr>
              <w:rFonts w:asciiTheme="minorHAnsi" w:eastAsiaTheme="minorEastAsia" w:hAnsiTheme="minorHAnsi" w:cstheme="minorBidi"/>
              <w:noProof/>
              <w:kern w:val="2"/>
              <w:sz w:val="24"/>
              <w:szCs w:val="24"/>
              <w14:ligatures w14:val="standardContextual"/>
            </w:rPr>
          </w:pPr>
          <w:hyperlink w:anchor="_Toc178250831" w:history="1">
            <w:r w:rsidRPr="003F1750">
              <w:rPr>
                <w:rStyle w:val="Hyperlink"/>
                <w:noProof/>
              </w:rPr>
              <w:t>3.1.2. Friction</w:t>
            </w:r>
            <w:r>
              <w:rPr>
                <w:noProof/>
                <w:webHidden/>
              </w:rPr>
              <w:tab/>
            </w:r>
            <w:r>
              <w:rPr>
                <w:noProof/>
                <w:webHidden/>
              </w:rPr>
              <w:fldChar w:fldCharType="begin"/>
            </w:r>
            <w:r>
              <w:rPr>
                <w:noProof/>
                <w:webHidden/>
              </w:rPr>
              <w:instrText xml:space="preserve"> PAGEREF _Toc178250831 \h </w:instrText>
            </w:r>
            <w:r>
              <w:rPr>
                <w:noProof/>
                <w:webHidden/>
              </w:rPr>
            </w:r>
            <w:r>
              <w:rPr>
                <w:noProof/>
                <w:webHidden/>
              </w:rPr>
              <w:fldChar w:fldCharType="separate"/>
            </w:r>
            <w:r w:rsidR="000077DE">
              <w:rPr>
                <w:noProof/>
                <w:webHidden/>
              </w:rPr>
              <w:t>15</w:t>
            </w:r>
            <w:r>
              <w:rPr>
                <w:noProof/>
                <w:webHidden/>
              </w:rPr>
              <w:fldChar w:fldCharType="end"/>
            </w:r>
          </w:hyperlink>
        </w:p>
        <w:p w14:paraId="7B90EC9D" w14:textId="6738F17F" w:rsidR="0018537B" w:rsidRDefault="0018537B">
          <w:pPr>
            <w:pStyle w:val="TOC3"/>
            <w:tabs>
              <w:tab w:val="right" w:leader="dot" w:pos="9061"/>
            </w:tabs>
            <w:rPr>
              <w:rFonts w:asciiTheme="minorHAnsi" w:eastAsiaTheme="minorEastAsia" w:hAnsiTheme="minorHAnsi" w:cstheme="minorBidi"/>
              <w:noProof/>
              <w:kern w:val="2"/>
              <w:sz w:val="24"/>
              <w:szCs w:val="24"/>
              <w14:ligatures w14:val="standardContextual"/>
            </w:rPr>
          </w:pPr>
          <w:hyperlink w:anchor="_Toc178250832" w:history="1">
            <w:r w:rsidRPr="003F1750">
              <w:rPr>
                <w:rStyle w:val="Hyperlink"/>
                <w:noProof/>
              </w:rPr>
              <w:t>3.1.3. Dissipated energy</w:t>
            </w:r>
            <w:r>
              <w:rPr>
                <w:noProof/>
                <w:webHidden/>
              </w:rPr>
              <w:tab/>
            </w:r>
            <w:r>
              <w:rPr>
                <w:noProof/>
                <w:webHidden/>
              </w:rPr>
              <w:fldChar w:fldCharType="begin"/>
            </w:r>
            <w:r>
              <w:rPr>
                <w:noProof/>
                <w:webHidden/>
              </w:rPr>
              <w:instrText xml:space="preserve"> PAGEREF _Toc178250832 \h </w:instrText>
            </w:r>
            <w:r>
              <w:rPr>
                <w:noProof/>
                <w:webHidden/>
              </w:rPr>
            </w:r>
            <w:r>
              <w:rPr>
                <w:noProof/>
                <w:webHidden/>
              </w:rPr>
              <w:fldChar w:fldCharType="separate"/>
            </w:r>
            <w:r w:rsidR="000077DE">
              <w:rPr>
                <w:noProof/>
                <w:webHidden/>
              </w:rPr>
              <w:t>17</w:t>
            </w:r>
            <w:r>
              <w:rPr>
                <w:noProof/>
                <w:webHidden/>
              </w:rPr>
              <w:fldChar w:fldCharType="end"/>
            </w:r>
          </w:hyperlink>
        </w:p>
        <w:p w14:paraId="01D24ACF" w14:textId="1BA03B81" w:rsidR="0018537B" w:rsidRDefault="0018537B">
          <w:pPr>
            <w:pStyle w:val="TOC3"/>
            <w:tabs>
              <w:tab w:val="right" w:leader="dot" w:pos="9061"/>
            </w:tabs>
            <w:rPr>
              <w:rFonts w:asciiTheme="minorHAnsi" w:eastAsiaTheme="minorEastAsia" w:hAnsiTheme="minorHAnsi" w:cstheme="minorBidi"/>
              <w:noProof/>
              <w:kern w:val="2"/>
              <w:sz w:val="24"/>
              <w:szCs w:val="24"/>
              <w14:ligatures w14:val="standardContextual"/>
            </w:rPr>
          </w:pPr>
          <w:hyperlink w:anchor="_Toc178250833" w:history="1">
            <w:r w:rsidRPr="003F1750">
              <w:rPr>
                <w:rStyle w:val="Hyperlink"/>
                <w:noProof/>
              </w:rPr>
              <w:t>3.1.4. Observed Damages</w:t>
            </w:r>
            <w:r>
              <w:rPr>
                <w:noProof/>
                <w:webHidden/>
              </w:rPr>
              <w:tab/>
            </w:r>
            <w:r>
              <w:rPr>
                <w:noProof/>
                <w:webHidden/>
              </w:rPr>
              <w:fldChar w:fldCharType="begin"/>
            </w:r>
            <w:r>
              <w:rPr>
                <w:noProof/>
                <w:webHidden/>
              </w:rPr>
              <w:instrText xml:space="preserve"> PAGEREF _Toc178250833 \h </w:instrText>
            </w:r>
            <w:r>
              <w:rPr>
                <w:noProof/>
                <w:webHidden/>
              </w:rPr>
            </w:r>
            <w:r>
              <w:rPr>
                <w:noProof/>
                <w:webHidden/>
              </w:rPr>
              <w:fldChar w:fldCharType="separate"/>
            </w:r>
            <w:r w:rsidR="000077DE">
              <w:rPr>
                <w:noProof/>
                <w:webHidden/>
              </w:rPr>
              <w:t>18</w:t>
            </w:r>
            <w:r>
              <w:rPr>
                <w:noProof/>
                <w:webHidden/>
              </w:rPr>
              <w:fldChar w:fldCharType="end"/>
            </w:r>
          </w:hyperlink>
        </w:p>
        <w:p w14:paraId="7B8C9FC4" w14:textId="3A43FF84" w:rsidR="0018537B" w:rsidRDefault="0018537B">
          <w:pPr>
            <w:pStyle w:val="TOC2"/>
            <w:tabs>
              <w:tab w:val="right" w:leader="dot" w:pos="9061"/>
            </w:tabs>
            <w:rPr>
              <w:rFonts w:asciiTheme="minorHAnsi" w:eastAsiaTheme="minorEastAsia" w:hAnsiTheme="minorHAnsi" w:cstheme="minorBidi"/>
              <w:noProof/>
              <w:kern w:val="2"/>
              <w:sz w:val="24"/>
              <w:szCs w:val="24"/>
              <w14:ligatures w14:val="standardContextual"/>
            </w:rPr>
          </w:pPr>
          <w:hyperlink w:anchor="_Toc178250834" w:history="1">
            <w:r w:rsidRPr="003F1750">
              <w:rPr>
                <w:rStyle w:val="Hyperlink"/>
                <w:b/>
                <w:noProof/>
              </w:rPr>
              <w:t>3.2.</w:t>
            </w:r>
            <w:r w:rsidRPr="003F1750">
              <w:rPr>
                <w:rStyle w:val="Hyperlink"/>
                <w:b/>
                <w:bCs/>
                <w:iCs/>
                <w:noProof/>
              </w:rPr>
              <w:t xml:space="preserve"> Out-of-plane tests</w:t>
            </w:r>
            <w:r>
              <w:rPr>
                <w:noProof/>
                <w:webHidden/>
              </w:rPr>
              <w:tab/>
            </w:r>
            <w:r>
              <w:rPr>
                <w:noProof/>
                <w:webHidden/>
              </w:rPr>
              <w:fldChar w:fldCharType="begin"/>
            </w:r>
            <w:r>
              <w:rPr>
                <w:noProof/>
                <w:webHidden/>
              </w:rPr>
              <w:instrText xml:space="preserve"> PAGEREF _Toc178250834 \h </w:instrText>
            </w:r>
            <w:r>
              <w:rPr>
                <w:noProof/>
                <w:webHidden/>
              </w:rPr>
            </w:r>
            <w:r>
              <w:rPr>
                <w:noProof/>
                <w:webHidden/>
              </w:rPr>
              <w:fldChar w:fldCharType="separate"/>
            </w:r>
            <w:r w:rsidR="000077DE">
              <w:rPr>
                <w:noProof/>
                <w:webHidden/>
              </w:rPr>
              <w:t>20</w:t>
            </w:r>
            <w:r>
              <w:rPr>
                <w:noProof/>
                <w:webHidden/>
              </w:rPr>
              <w:fldChar w:fldCharType="end"/>
            </w:r>
          </w:hyperlink>
        </w:p>
        <w:p w14:paraId="5CDA27BA" w14:textId="02106BBB" w:rsidR="0018537B" w:rsidRDefault="0018537B">
          <w:pPr>
            <w:pStyle w:val="TOC3"/>
            <w:tabs>
              <w:tab w:val="right" w:leader="dot" w:pos="9061"/>
            </w:tabs>
            <w:rPr>
              <w:rFonts w:asciiTheme="minorHAnsi" w:eastAsiaTheme="minorEastAsia" w:hAnsiTheme="minorHAnsi" w:cstheme="minorBidi"/>
              <w:noProof/>
              <w:kern w:val="2"/>
              <w:sz w:val="24"/>
              <w:szCs w:val="24"/>
              <w14:ligatures w14:val="standardContextual"/>
            </w:rPr>
          </w:pPr>
          <w:hyperlink w:anchor="_Toc178250835" w:history="1">
            <w:r w:rsidRPr="003F1750">
              <w:rPr>
                <w:rStyle w:val="Hyperlink"/>
                <w:noProof/>
              </w:rPr>
              <w:t>3.2.1. Force-displacement hysteretic curves</w:t>
            </w:r>
            <w:r>
              <w:rPr>
                <w:noProof/>
                <w:webHidden/>
              </w:rPr>
              <w:tab/>
            </w:r>
            <w:r>
              <w:rPr>
                <w:noProof/>
                <w:webHidden/>
              </w:rPr>
              <w:fldChar w:fldCharType="begin"/>
            </w:r>
            <w:r>
              <w:rPr>
                <w:noProof/>
                <w:webHidden/>
              </w:rPr>
              <w:instrText xml:space="preserve"> PAGEREF _Toc178250835 \h </w:instrText>
            </w:r>
            <w:r>
              <w:rPr>
                <w:noProof/>
                <w:webHidden/>
              </w:rPr>
            </w:r>
            <w:r>
              <w:rPr>
                <w:noProof/>
                <w:webHidden/>
              </w:rPr>
              <w:fldChar w:fldCharType="separate"/>
            </w:r>
            <w:r w:rsidR="000077DE">
              <w:rPr>
                <w:noProof/>
                <w:webHidden/>
              </w:rPr>
              <w:t>20</w:t>
            </w:r>
            <w:r>
              <w:rPr>
                <w:noProof/>
                <w:webHidden/>
              </w:rPr>
              <w:fldChar w:fldCharType="end"/>
            </w:r>
          </w:hyperlink>
        </w:p>
        <w:p w14:paraId="3832EF5A" w14:textId="18C1F47E" w:rsidR="0018537B" w:rsidRDefault="0018537B">
          <w:pPr>
            <w:pStyle w:val="TOC3"/>
            <w:tabs>
              <w:tab w:val="right" w:leader="dot" w:pos="9061"/>
            </w:tabs>
            <w:rPr>
              <w:rFonts w:asciiTheme="minorHAnsi" w:eastAsiaTheme="minorEastAsia" w:hAnsiTheme="minorHAnsi" w:cstheme="minorBidi"/>
              <w:noProof/>
              <w:kern w:val="2"/>
              <w:sz w:val="24"/>
              <w:szCs w:val="24"/>
              <w14:ligatures w14:val="standardContextual"/>
            </w:rPr>
          </w:pPr>
          <w:hyperlink w:anchor="_Toc178250836" w:history="1">
            <w:r w:rsidRPr="003F1750">
              <w:rPr>
                <w:rStyle w:val="Hyperlink"/>
                <w:noProof/>
              </w:rPr>
              <w:t>3.2.2. Dissipated energy</w:t>
            </w:r>
            <w:r>
              <w:rPr>
                <w:noProof/>
                <w:webHidden/>
              </w:rPr>
              <w:tab/>
            </w:r>
            <w:r>
              <w:rPr>
                <w:noProof/>
                <w:webHidden/>
              </w:rPr>
              <w:fldChar w:fldCharType="begin"/>
            </w:r>
            <w:r>
              <w:rPr>
                <w:noProof/>
                <w:webHidden/>
              </w:rPr>
              <w:instrText xml:space="preserve"> PAGEREF _Toc178250836 \h </w:instrText>
            </w:r>
            <w:r>
              <w:rPr>
                <w:noProof/>
                <w:webHidden/>
              </w:rPr>
            </w:r>
            <w:r>
              <w:rPr>
                <w:noProof/>
                <w:webHidden/>
              </w:rPr>
              <w:fldChar w:fldCharType="separate"/>
            </w:r>
            <w:r w:rsidR="000077DE">
              <w:rPr>
                <w:noProof/>
                <w:webHidden/>
              </w:rPr>
              <w:t>21</w:t>
            </w:r>
            <w:r>
              <w:rPr>
                <w:noProof/>
                <w:webHidden/>
              </w:rPr>
              <w:fldChar w:fldCharType="end"/>
            </w:r>
          </w:hyperlink>
        </w:p>
        <w:p w14:paraId="15150EF0" w14:textId="5436B11E" w:rsidR="0018537B" w:rsidRDefault="0018537B">
          <w:pPr>
            <w:pStyle w:val="TOC3"/>
            <w:tabs>
              <w:tab w:val="right" w:leader="dot" w:pos="9061"/>
            </w:tabs>
            <w:rPr>
              <w:rFonts w:asciiTheme="minorHAnsi" w:eastAsiaTheme="minorEastAsia" w:hAnsiTheme="minorHAnsi" w:cstheme="minorBidi"/>
              <w:noProof/>
              <w:kern w:val="2"/>
              <w:sz w:val="24"/>
              <w:szCs w:val="24"/>
              <w14:ligatures w14:val="standardContextual"/>
            </w:rPr>
          </w:pPr>
          <w:hyperlink w:anchor="_Toc178250837" w:history="1">
            <w:r w:rsidRPr="003F1750">
              <w:rPr>
                <w:rStyle w:val="Hyperlink"/>
                <w:noProof/>
              </w:rPr>
              <w:t>3.2.3. Damages</w:t>
            </w:r>
            <w:r>
              <w:rPr>
                <w:noProof/>
                <w:webHidden/>
              </w:rPr>
              <w:tab/>
            </w:r>
            <w:r>
              <w:rPr>
                <w:noProof/>
                <w:webHidden/>
              </w:rPr>
              <w:fldChar w:fldCharType="begin"/>
            </w:r>
            <w:r>
              <w:rPr>
                <w:noProof/>
                <w:webHidden/>
              </w:rPr>
              <w:instrText xml:space="preserve"> PAGEREF _Toc178250837 \h </w:instrText>
            </w:r>
            <w:r>
              <w:rPr>
                <w:noProof/>
                <w:webHidden/>
              </w:rPr>
            </w:r>
            <w:r>
              <w:rPr>
                <w:noProof/>
                <w:webHidden/>
              </w:rPr>
              <w:fldChar w:fldCharType="separate"/>
            </w:r>
            <w:r w:rsidR="000077DE">
              <w:rPr>
                <w:noProof/>
                <w:webHidden/>
              </w:rPr>
              <w:t>22</w:t>
            </w:r>
            <w:r>
              <w:rPr>
                <w:noProof/>
                <w:webHidden/>
              </w:rPr>
              <w:fldChar w:fldCharType="end"/>
            </w:r>
          </w:hyperlink>
        </w:p>
        <w:p w14:paraId="63EACC5A" w14:textId="142C5DED" w:rsidR="0018537B" w:rsidRDefault="0018537B">
          <w:pPr>
            <w:pStyle w:val="TOC1"/>
            <w:tabs>
              <w:tab w:val="left" w:pos="720"/>
              <w:tab w:val="right" w:leader="dot" w:pos="9061"/>
            </w:tabs>
            <w:rPr>
              <w:rFonts w:asciiTheme="minorHAnsi" w:eastAsiaTheme="minorEastAsia" w:hAnsiTheme="minorHAnsi" w:cstheme="minorBidi"/>
              <w:noProof/>
              <w:kern w:val="2"/>
              <w:sz w:val="24"/>
              <w:szCs w:val="24"/>
              <w14:ligatures w14:val="standardContextual"/>
            </w:rPr>
          </w:pPr>
          <w:hyperlink w:anchor="_Toc178250838" w:history="1">
            <w:r w:rsidRPr="003F1750">
              <w:rPr>
                <w:rStyle w:val="Hyperlink"/>
                <w:caps/>
                <w:noProof/>
              </w:rPr>
              <w:t>4.</w:t>
            </w:r>
            <w:r>
              <w:rPr>
                <w:rFonts w:asciiTheme="minorHAnsi" w:eastAsiaTheme="minorEastAsia" w:hAnsiTheme="minorHAnsi" w:cstheme="minorBidi"/>
                <w:noProof/>
                <w:kern w:val="2"/>
                <w:sz w:val="24"/>
                <w:szCs w:val="24"/>
                <w14:ligatures w14:val="standardContextual"/>
              </w:rPr>
              <w:tab/>
            </w:r>
            <w:r w:rsidRPr="003F1750">
              <w:rPr>
                <w:rStyle w:val="Hyperlink"/>
                <w:noProof/>
              </w:rPr>
              <w:t>Final Considerations</w:t>
            </w:r>
            <w:r>
              <w:rPr>
                <w:noProof/>
                <w:webHidden/>
              </w:rPr>
              <w:tab/>
            </w:r>
            <w:r>
              <w:rPr>
                <w:noProof/>
                <w:webHidden/>
              </w:rPr>
              <w:fldChar w:fldCharType="begin"/>
            </w:r>
            <w:r>
              <w:rPr>
                <w:noProof/>
                <w:webHidden/>
              </w:rPr>
              <w:instrText xml:space="preserve"> PAGEREF _Toc178250838 \h </w:instrText>
            </w:r>
            <w:r>
              <w:rPr>
                <w:noProof/>
                <w:webHidden/>
              </w:rPr>
            </w:r>
            <w:r>
              <w:rPr>
                <w:noProof/>
                <w:webHidden/>
              </w:rPr>
              <w:fldChar w:fldCharType="separate"/>
            </w:r>
            <w:r w:rsidR="000077DE">
              <w:rPr>
                <w:noProof/>
                <w:webHidden/>
              </w:rPr>
              <w:t>24</w:t>
            </w:r>
            <w:r>
              <w:rPr>
                <w:noProof/>
                <w:webHidden/>
              </w:rPr>
              <w:fldChar w:fldCharType="end"/>
            </w:r>
          </w:hyperlink>
        </w:p>
        <w:p w14:paraId="41AE7741" w14:textId="2170D4FF" w:rsidR="0018537B" w:rsidRDefault="0018537B">
          <w:pPr>
            <w:pStyle w:val="TOC1"/>
            <w:tabs>
              <w:tab w:val="right" w:leader="dot" w:pos="9061"/>
            </w:tabs>
            <w:rPr>
              <w:rFonts w:asciiTheme="minorHAnsi" w:eastAsiaTheme="minorEastAsia" w:hAnsiTheme="minorHAnsi" w:cstheme="minorBidi"/>
              <w:noProof/>
              <w:kern w:val="2"/>
              <w:sz w:val="24"/>
              <w:szCs w:val="24"/>
              <w14:ligatures w14:val="standardContextual"/>
            </w:rPr>
          </w:pPr>
          <w:hyperlink w:anchor="_Toc178250839" w:history="1">
            <w:r w:rsidRPr="003F1750">
              <w:rPr>
                <w:rStyle w:val="Hyperlink"/>
                <w:noProof/>
              </w:rPr>
              <w:t>Acknowledgements</w:t>
            </w:r>
            <w:r>
              <w:rPr>
                <w:noProof/>
                <w:webHidden/>
              </w:rPr>
              <w:tab/>
            </w:r>
            <w:r>
              <w:rPr>
                <w:noProof/>
                <w:webHidden/>
              </w:rPr>
              <w:fldChar w:fldCharType="begin"/>
            </w:r>
            <w:r>
              <w:rPr>
                <w:noProof/>
                <w:webHidden/>
              </w:rPr>
              <w:instrText xml:space="preserve"> PAGEREF _Toc178250839 \h </w:instrText>
            </w:r>
            <w:r>
              <w:rPr>
                <w:noProof/>
                <w:webHidden/>
              </w:rPr>
            </w:r>
            <w:r>
              <w:rPr>
                <w:noProof/>
                <w:webHidden/>
              </w:rPr>
              <w:fldChar w:fldCharType="separate"/>
            </w:r>
            <w:r w:rsidR="000077DE">
              <w:rPr>
                <w:noProof/>
                <w:webHidden/>
              </w:rPr>
              <w:t>25</w:t>
            </w:r>
            <w:r>
              <w:rPr>
                <w:noProof/>
                <w:webHidden/>
              </w:rPr>
              <w:fldChar w:fldCharType="end"/>
            </w:r>
          </w:hyperlink>
        </w:p>
        <w:p w14:paraId="5D21DB4B" w14:textId="45807F0B" w:rsidR="0018537B" w:rsidRDefault="0018537B">
          <w:pPr>
            <w:pStyle w:val="TOC1"/>
            <w:tabs>
              <w:tab w:val="right" w:leader="dot" w:pos="9061"/>
            </w:tabs>
            <w:rPr>
              <w:rFonts w:asciiTheme="minorHAnsi" w:eastAsiaTheme="minorEastAsia" w:hAnsiTheme="minorHAnsi" w:cstheme="minorBidi"/>
              <w:noProof/>
              <w:kern w:val="2"/>
              <w:sz w:val="24"/>
              <w:szCs w:val="24"/>
              <w14:ligatures w14:val="standardContextual"/>
            </w:rPr>
          </w:pPr>
          <w:hyperlink w:anchor="_Toc178250840" w:history="1">
            <w:r w:rsidRPr="003F1750">
              <w:rPr>
                <w:rStyle w:val="Hyperlink"/>
                <w:noProof/>
              </w:rPr>
              <w:t>References</w:t>
            </w:r>
            <w:r>
              <w:rPr>
                <w:noProof/>
                <w:webHidden/>
              </w:rPr>
              <w:tab/>
            </w:r>
            <w:r>
              <w:rPr>
                <w:noProof/>
                <w:webHidden/>
              </w:rPr>
              <w:fldChar w:fldCharType="begin"/>
            </w:r>
            <w:r>
              <w:rPr>
                <w:noProof/>
                <w:webHidden/>
              </w:rPr>
              <w:instrText xml:space="preserve"> PAGEREF _Toc178250840 \h </w:instrText>
            </w:r>
            <w:r>
              <w:rPr>
                <w:noProof/>
                <w:webHidden/>
              </w:rPr>
            </w:r>
            <w:r>
              <w:rPr>
                <w:noProof/>
                <w:webHidden/>
              </w:rPr>
              <w:fldChar w:fldCharType="separate"/>
            </w:r>
            <w:r w:rsidR="000077DE">
              <w:rPr>
                <w:noProof/>
                <w:webHidden/>
              </w:rPr>
              <w:t>26</w:t>
            </w:r>
            <w:r>
              <w:rPr>
                <w:noProof/>
                <w:webHidden/>
              </w:rPr>
              <w:fldChar w:fldCharType="end"/>
            </w:r>
          </w:hyperlink>
        </w:p>
        <w:p w14:paraId="35E39E56" w14:textId="76E6AE8D" w:rsidR="00860CBD" w:rsidRDefault="00860CBD">
          <w:r>
            <w:rPr>
              <w:b/>
              <w:bCs/>
              <w:noProof/>
            </w:rPr>
            <w:fldChar w:fldCharType="end"/>
          </w:r>
        </w:p>
      </w:sdtContent>
    </w:sdt>
    <w:p w14:paraId="04749385" w14:textId="77777777" w:rsidR="00860CBD" w:rsidRDefault="00860CBD">
      <w:pPr>
        <w:overflowPunct/>
        <w:autoSpaceDE/>
        <w:autoSpaceDN/>
        <w:adjustRightInd/>
        <w:spacing w:after="160" w:line="259" w:lineRule="auto"/>
        <w:ind w:firstLine="0"/>
        <w:jc w:val="left"/>
        <w:textAlignment w:val="auto"/>
      </w:pPr>
      <w:r>
        <w:br w:type="page"/>
      </w:r>
    </w:p>
    <w:p w14:paraId="4B3F7462" w14:textId="77777777" w:rsidR="00860CBD" w:rsidRDefault="00860CBD" w:rsidP="005273E1"/>
    <w:p w14:paraId="0D50B03D" w14:textId="77777777" w:rsidR="008122E7" w:rsidRPr="00ED048A" w:rsidRDefault="008122E7" w:rsidP="0097583F">
      <w:pPr>
        <w:pStyle w:val="Heading1"/>
        <w:spacing w:before="360" w:after="120" w:line="360" w:lineRule="auto"/>
        <w:rPr>
          <w:sz w:val="28"/>
          <w:szCs w:val="28"/>
        </w:rPr>
      </w:pPr>
      <w:bookmarkStart w:id="4" w:name="_Toc178250822"/>
      <w:r w:rsidRPr="00ED048A">
        <w:rPr>
          <w:sz w:val="28"/>
          <w:szCs w:val="28"/>
        </w:rPr>
        <w:t>Introduction</w:t>
      </w:r>
      <w:bookmarkEnd w:id="4"/>
      <w:r w:rsidRPr="00ED048A">
        <w:rPr>
          <w:sz w:val="28"/>
          <w:szCs w:val="28"/>
        </w:rPr>
        <w:t xml:space="preserve"> </w:t>
      </w:r>
    </w:p>
    <w:p w14:paraId="6B85C34A" w14:textId="54E839C7" w:rsidR="008122E7" w:rsidRDefault="008122E7" w:rsidP="00FD3831">
      <w:pPr>
        <w:spacing w:line="360" w:lineRule="auto"/>
      </w:pPr>
      <w:bookmarkStart w:id="5" w:name="_Hlk63870295"/>
      <w:r>
        <w:t xml:space="preserve">In recent years, there has been a concern about how to ensure the safety of existing structures during and after natural events </w:t>
      </w:r>
      <w:sdt>
        <w:sdtPr>
          <w:rPr>
            <w:color w:val="000000"/>
          </w:rPr>
          <w:tag w:val="MENDELEY_CITATION_v3_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"/>
          <w:id w:val="-1692827778"/>
          <w:placeholder>
            <w:docPart w:val="DefaultPlaceholder_-1854013440"/>
          </w:placeholder>
        </w:sdtPr>
        <w:sdtContent>
          <w:r w:rsidRPr="008122E7">
            <w:rPr>
              <w:color w:val="000000"/>
            </w:rPr>
            <w:t>(Batalha et al., 2022)</w:t>
          </w:r>
        </w:sdtContent>
      </w:sdt>
      <w:r>
        <w:t xml:space="preserve">  being clearly important to know the different types building typologies to understand their behavior under seismic events </w:t>
      </w:r>
      <w:sdt>
        <w:sdtPr>
          <w:rPr>
            <w:color w:val="000000"/>
          </w:rPr>
          <w:tag w:val="MENDELEY_CITATION_v3_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"/>
          <w:id w:val="391784107"/>
          <w:placeholder>
            <w:docPart w:val="DefaultPlaceholder_-1854013440"/>
          </w:placeholder>
        </w:sdtPr>
        <w:sdtContent>
          <w:r w:rsidRPr="008122E7">
            <w:rPr>
              <w:color w:val="000000"/>
            </w:rPr>
            <w:t>(Batalha et al., 2019)</w:t>
          </w:r>
        </w:sdtContent>
      </w:sdt>
      <w:r>
        <w:t xml:space="preserve">. Industrial precast reinforced concrete (PRC) buildings are a common typology found in European industrial parks </w:t>
      </w:r>
      <w:sdt>
        <w:sdtPr>
          <w:rPr>
            <w:color w:val="000000"/>
          </w:rPr>
          <w:tag w:val="MENDELEY_CITATION_v3_eyJjaXRhdGlvbklEIjoiTUVOREVMRVlfQ0lUQVRJT05fN2M0Zjk0MzEtNjY5Mi00ZjdiLTgwZTctNzgwYjRlNTE3YjBm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"/>
          <w:id w:val="1220094507"/>
          <w:placeholder>
            <w:docPart w:val="DefaultPlaceholder_-1854013440"/>
          </w:placeholder>
        </w:sdtPr>
        <w:sdtContent>
          <w:r w:rsidRPr="008122E7">
            <w:rPr>
              <w:color w:val="000000"/>
            </w:rPr>
            <w:t>(Batalha et al., 2019; Del Monte et al., 2019)</w:t>
          </w:r>
        </w:sdtContent>
      </w:sdt>
      <w:r>
        <w:t xml:space="preserve">, most of them using solution of façades with vertical and horizontal precast cladding panels. In the Portuguese industrial park, the most current arrangement of cladding panels observed in PRC buildings is the horizontal one </w:t>
      </w:r>
      <w:sdt>
        <w:sdtPr>
          <w:rPr>
            <w:color w:val="000000"/>
          </w:rPr>
          <w:tag w:val="MENDELEY_CITATION_v3_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"/>
          <w:id w:val="-12690962"/>
          <w:placeholder>
            <w:docPart w:val="DefaultPlaceholder_-1854013440"/>
          </w:placeholder>
        </w:sdtPr>
        <w:sdtContent>
          <w:r w:rsidRPr="008122E7">
            <w:rPr>
              <w:color w:val="000000"/>
            </w:rPr>
            <w:t>(Babič &amp; Dolšek, 2016; Belleri et al., 2015; Rodrigues et al., 2020)</w:t>
          </w:r>
        </w:sdtContent>
      </w:sdt>
      <w:r>
        <w:t xml:space="preserve">, that are also recognized as the most vulnerable </w:t>
      </w:r>
      <w:sdt>
        <w:sdtPr>
          <w:rPr>
            <w:color w:val="000000"/>
          </w:rPr>
          <w:tag w:val="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"/>
          <w:id w:val="1547945108"/>
          <w:placeholder>
            <w:docPart w:val="DefaultPlaceholder_-1854013440"/>
          </w:placeholder>
        </w:sdtPr>
        <w:sdtContent>
          <w:r w:rsidRPr="008122E7">
            <w:rPr>
              <w:color w:val="000000"/>
            </w:rPr>
            <w:t>(Belleri et al., 2014; Ercolino et al., 2014; Zoubek et al., 2016)</w:t>
          </w:r>
        </w:sdtContent>
      </w:sdt>
      <w:r>
        <w:t>. The arrangement consists of precast cladding panels usually fixed by four connections of each panel and to the columns (</w:t>
      </w:r>
      <w:r>
        <w:fldChar w:fldCharType="begin"/>
      </w:r>
      <w:r>
        <w:instrText xml:space="preserve"> REF _Ref125449920 \h  \* MERGEFORMAT </w:instrText>
      </w:r>
      <w:r>
        <w:fldChar w:fldCharType="separate"/>
      </w:r>
      <w:r w:rsidR="000077DE" w:rsidRPr="000077DE">
        <w:t>Figure 1</w:t>
      </w:r>
      <w:r>
        <w:fldChar w:fldCharType="end"/>
      </w:r>
      <w:r>
        <w:t xml:space="preserve"> </w:t>
      </w:r>
      <w:r>
        <w:fldChar w:fldCharType="begin"/>
      </w:r>
      <w:r>
        <w:instrText xml:space="preserve"> REF _Ref166771769 \h  \* MERGEFORMAT </w:instrText>
      </w:r>
      <w:r>
        <w:fldChar w:fldCharType="separate"/>
      </w:r>
      <w:r w:rsidR="000077DE" w:rsidRPr="000077DE">
        <w:t>Figure 2</w:t>
      </w:r>
      <w:r>
        <w:fldChar w:fldCharType="end"/>
      </w:r>
      <w:r>
        <w:t xml:space="preserve">). </w:t>
      </w:r>
      <w:bookmarkStart w:id="6" w:name="_Hlk175760201"/>
      <w:r>
        <w:t xml:space="preserve">These connections should comply with the specifications of </w:t>
      </w:r>
      <w:bookmarkStart w:id="7" w:name="_Hlk175759776"/>
      <w:r w:rsidRPr="00FD3831">
        <w:t>EN 1998 – 1</w:t>
      </w:r>
      <w:sdt>
        <w:sdtPr>
          <w:rPr>
            <w:color w:val="000000"/>
          </w:rPr>
          <w:tag w:val="MENDELEY_CITATION_v3_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"/>
          <w:id w:val="-1302304460"/>
          <w:placeholder>
            <w:docPart w:val="DefaultPlaceholder_-1854013440"/>
          </w:placeholder>
        </w:sdtPr>
        <w:sdtContent>
          <w:r w:rsidRPr="008122E7">
            <w:rPr>
              <w:color w:val="000000"/>
            </w:rPr>
            <w:t>(Eurocode 8: Design of Structures for Earthquake Resistance. Part 1: General Rules, Seismic Actions and Rules for Buildings, 2004)</w:t>
          </w:r>
        </w:sdtContent>
      </w:sdt>
      <w:r w:rsidRPr="00FD3831">
        <w:t xml:space="preserve"> and EN 1992-1-1</w:t>
      </w:r>
      <w:sdt>
        <w:sdtPr>
          <w:rPr>
            <w:color w:val="000000"/>
          </w:rPr>
          <w:tag w:val="MENDELEY_CITATION_v3_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"/>
          <w:id w:val="94448775"/>
          <w:placeholder>
            <w:docPart w:val="DefaultPlaceholder_-1854013440"/>
          </w:placeholder>
        </w:sdtPr>
        <w:sdtContent>
          <w:r w:rsidRPr="008122E7">
            <w:rPr>
              <w:color w:val="000000"/>
            </w:rPr>
            <w:t>(Eurocode 2 - Design Os Concrete Structures. Part 1 - 1: General Rules and Rules for Buildings, 2004)</w:t>
          </w:r>
        </w:sdtContent>
      </w:sdt>
      <w:r w:rsidRPr="00FD3831">
        <w:t>.</w:t>
      </w:r>
    </w:p>
    <w:bookmarkEnd w:id="6"/>
    <w:bookmarkEnd w:id="7"/>
    <w:p w14:paraId="05A1D164" w14:textId="77777777" w:rsidR="008122E7" w:rsidRPr="004D6DD3" w:rsidRDefault="008122E7" w:rsidP="0097583F">
      <w:pPr>
        <w:spacing w:line="360" w:lineRule="auto"/>
      </w:pPr>
    </w:p>
    <w:tbl>
      <w:tblPr>
        <w:tblW w:w="0" w:type="auto"/>
        <w:jc w:val="center"/>
        <w:tblLook w:val="04A0" w:firstRow="1" w:lastRow="0" w:firstColumn="1" w:lastColumn="0" w:noHBand="0" w:noVBand="1"/>
      </w:tblPr>
      <w:tblGrid>
        <w:gridCol w:w="2346"/>
        <w:gridCol w:w="3996"/>
        <w:gridCol w:w="2346"/>
      </w:tblGrid>
      <w:tr w:rsidR="008122E7" w:rsidRPr="005347FE" w14:paraId="53705255" w14:textId="77777777" w:rsidTr="00E2680B">
        <w:trPr>
          <w:jc w:val="center"/>
        </w:trPr>
        <w:tc>
          <w:tcPr>
            <w:tcW w:w="2157" w:type="dxa"/>
            <w:shd w:val="clear" w:color="auto" w:fill="auto"/>
          </w:tcPr>
          <w:p w14:paraId="2BEAA533" w14:textId="77777777" w:rsidR="008122E7" w:rsidRPr="003D3970" w:rsidRDefault="008122E7" w:rsidP="005273E1">
            <w:pPr>
              <w:pStyle w:val="Texto"/>
              <w:rPr>
                <w:bCs/>
                <w:iCs/>
                <w:noProof/>
                <w:szCs w:val="24"/>
              </w:rPr>
            </w:pPr>
            <w:r>
              <w:rPr>
                <w:noProof/>
              </w:rPr>
              <w:drawing>
                <wp:inline distT="0" distB="0" distL="0" distR="0" wp14:anchorId="2C1A4DF8" wp14:editId="082DFC56">
                  <wp:extent cx="1349963" cy="1800000"/>
                  <wp:effectExtent l="0" t="0" r="3175" b="0"/>
                  <wp:docPr id="9403387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49963" cy="1800000"/>
                          </a:xfrm>
                          <a:prstGeom prst="rect">
                            <a:avLst/>
                          </a:prstGeom>
                          <a:noFill/>
                          <a:ln>
                            <a:noFill/>
                          </a:ln>
                        </pic:spPr>
                      </pic:pic>
                    </a:graphicData>
                  </a:graphic>
                </wp:inline>
              </w:drawing>
            </w:r>
          </w:p>
        </w:tc>
        <w:tc>
          <w:tcPr>
            <w:tcW w:w="3996" w:type="dxa"/>
            <w:shd w:val="clear" w:color="auto" w:fill="auto"/>
          </w:tcPr>
          <w:p w14:paraId="63D04E05" w14:textId="77777777" w:rsidR="008122E7" w:rsidRPr="00535943" w:rsidRDefault="008122E7" w:rsidP="005273E1">
            <w:pPr>
              <w:pStyle w:val="Texto"/>
              <w:rPr>
                <w:b/>
                <w:i/>
                <w:noProof/>
                <w:szCs w:val="24"/>
              </w:rPr>
            </w:pPr>
            <w:r>
              <w:rPr>
                <w:noProof/>
              </w:rPr>
              <w:drawing>
                <wp:inline distT="0" distB="0" distL="0" distR="0" wp14:anchorId="67362F87" wp14:editId="24CA4867">
                  <wp:extent cx="2400088" cy="1800000"/>
                  <wp:effectExtent l="0" t="0" r="635" b="0"/>
                  <wp:docPr id="859563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00088" cy="1800000"/>
                          </a:xfrm>
                          <a:prstGeom prst="rect">
                            <a:avLst/>
                          </a:prstGeom>
                          <a:noFill/>
                          <a:ln>
                            <a:noFill/>
                          </a:ln>
                        </pic:spPr>
                      </pic:pic>
                    </a:graphicData>
                  </a:graphic>
                </wp:inline>
              </w:drawing>
            </w:r>
          </w:p>
        </w:tc>
        <w:tc>
          <w:tcPr>
            <w:tcW w:w="2346" w:type="dxa"/>
          </w:tcPr>
          <w:p w14:paraId="494E145F" w14:textId="77777777" w:rsidR="008122E7" w:rsidRDefault="008122E7" w:rsidP="005273E1">
            <w:pPr>
              <w:pStyle w:val="Texto"/>
              <w:rPr>
                <w:noProof/>
              </w:rPr>
            </w:pPr>
            <w:r>
              <w:rPr>
                <w:noProof/>
              </w:rPr>
              <w:drawing>
                <wp:inline distT="0" distB="0" distL="0" distR="0" wp14:anchorId="7F4862A4" wp14:editId="16FD3BDF">
                  <wp:extent cx="1349963" cy="1800000"/>
                  <wp:effectExtent l="0" t="0" r="3175" b="0"/>
                  <wp:docPr id="19351855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49963" cy="1800000"/>
                          </a:xfrm>
                          <a:prstGeom prst="rect">
                            <a:avLst/>
                          </a:prstGeom>
                          <a:noFill/>
                          <a:ln>
                            <a:noFill/>
                          </a:ln>
                        </pic:spPr>
                      </pic:pic>
                    </a:graphicData>
                  </a:graphic>
                </wp:inline>
              </w:drawing>
            </w:r>
          </w:p>
        </w:tc>
      </w:tr>
    </w:tbl>
    <w:p w14:paraId="17136E35" w14:textId="735B4C44" w:rsidR="008122E7" w:rsidRDefault="008122E7" w:rsidP="005273E1">
      <w:pPr>
        <w:pStyle w:val="Caption"/>
        <w:spacing w:line="360" w:lineRule="auto"/>
        <w:jc w:val="center"/>
        <w:rPr>
          <w:i w:val="0"/>
          <w:iCs w:val="0"/>
          <w:color w:val="auto"/>
          <w:sz w:val="20"/>
        </w:rPr>
      </w:pPr>
      <w:bookmarkStart w:id="8" w:name="_Ref125449920"/>
      <w:r w:rsidRPr="00FF2863">
        <w:rPr>
          <w:b/>
          <w:bCs/>
          <w:i w:val="0"/>
          <w:iCs w:val="0"/>
          <w:color w:val="auto"/>
          <w:sz w:val="20"/>
        </w:rPr>
        <w:t xml:space="preserve">Figure </w:t>
      </w:r>
      <w:r w:rsidRPr="00FF2863">
        <w:rPr>
          <w:b/>
          <w:bCs/>
          <w:i w:val="0"/>
          <w:iCs w:val="0"/>
          <w:color w:val="auto"/>
          <w:sz w:val="20"/>
        </w:rPr>
        <w:fldChar w:fldCharType="begin"/>
      </w:r>
      <w:r w:rsidRPr="00FF2863">
        <w:rPr>
          <w:b/>
          <w:bCs/>
          <w:i w:val="0"/>
          <w:iCs w:val="0"/>
          <w:color w:val="auto"/>
          <w:sz w:val="20"/>
        </w:rPr>
        <w:instrText xml:space="preserve"> SEQ Figure \* ARABIC </w:instrText>
      </w:r>
      <w:r w:rsidRPr="00FF2863">
        <w:rPr>
          <w:b/>
          <w:bCs/>
          <w:i w:val="0"/>
          <w:iCs w:val="0"/>
          <w:color w:val="auto"/>
          <w:sz w:val="20"/>
        </w:rPr>
        <w:fldChar w:fldCharType="separate"/>
      </w:r>
      <w:r w:rsidR="000077DE">
        <w:rPr>
          <w:b/>
          <w:bCs/>
          <w:i w:val="0"/>
          <w:iCs w:val="0"/>
          <w:noProof/>
          <w:color w:val="auto"/>
          <w:sz w:val="20"/>
        </w:rPr>
        <w:t>1</w:t>
      </w:r>
      <w:r w:rsidRPr="00FF2863">
        <w:rPr>
          <w:b/>
          <w:bCs/>
          <w:i w:val="0"/>
          <w:iCs w:val="0"/>
          <w:color w:val="auto"/>
          <w:sz w:val="20"/>
        </w:rPr>
        <w:fldChar w:fldCharType="end"/>
      </w:r>
      <w:bookmarkEnd w:id="8"/>
      <w:r w:rsidRPr="00FF2863">
        <w:rPr>
          <w:b/>
          <w:bCs/>
          <w:i w:val="0"/>
          <w:iCs w:val="0"/>
          <w:color w:val="auto"/>
          <w:sz w:val="20"/>
        </w:rPr>
        <w:t xml:space="preserve"> - </w:t>
      </w:r>
      <w:r w:rsidRPr="00FF2863">
        <w:rPr>
          <w:i w:val="0"/>
          <w:iCs w:val="0"/>
          <w:color w:val="auto"/>
          <w:sz w:val="20"/>
        </w:rPr>
        <w:t>Typical Portuguese industrial building</w:t>
      </w:r>
      <w:r>
        <w:rPr>
          <w:i w:val="0"/>
          <w:iCs w:val="0"/>
          <w:color w:val="auto"/>
          <w:sz w:val="20"/>
        </w:rPr>
        <w:t xml:space="preserve"> with horizontal cladding panels</w:t>
      </w:r>
      <w:r w:rsidRPr="00FF2863">
        <w:rPr>
          <w:i w:val="0"/>
          <w:iCs w:val="0"/>
          <w:color w:val="auto"/>
          <w:sz w:val="20"/>
        </w:rPr>
        <w:t>.</w:t>
      </w:r>
    </w:p>
    <w:p w14:paraId="5F77AD3C" w14:textId="77777777" w:rsidR="008122E7" w:rsidRDefault="008122E7" w:rsidP="00593BC1">
      <w:pPr>
        <w:pStyle w:val="Firstparagraph"/>
        <w:keepNext/>
        <w:spacing w:line="360" w:lineRule="auto"/>
      </w:pPr>
      <w:r>
        <w:rPr>
          <w:noProof/>
        </w:rPr>
        <w:drawing>
          <wp:inline distT="0" distB="0" distL="0" distR="0" wp14:anchorId="0BEE8B18" wp14:editId="595ACA38">
            <wp:extent cx="5760085" cy="1553845"/>
            <wp:effectExtent l="0" t="0" r="0" b="8255"/>
            <wp:docPr id="1618069630" name="Picture 1" descr="A drawing of a structu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069630" name="Picture 1" descr="A drawing of a structure&#10;&#10;Description automatically generated"/>
                    <pic:cNvPicPr/>
                  </pic:nvPicPr>
                  <pic:blipFill>
                    <a:blip r:embed="rId14"/>
                    <a:stretch>
                      <a:fillRect/>
                    </a:stretch>
                  </pic:blipFill>
                  <pic:spPr>
                    <a:xfrm>
                      <a:off x="0" y="0"/>
                      <a:ext cx="5760085" cy="1553845"/>
                    </a:xfrm>
                    <a:prstGeom prst="rect">
                      <a:avLst/>
                    </a:prstGeom>
                  </pic:spPr>
                </pic:pic>
              </a:graphicData>
            </a:graphic>
          </wp:inline>
        </w:drawing>
      </w:r>
    </w:p>
    <w:p w14:paraId="0D3DC9AA" w14:textId="22D8E8B0" w:rsidR="008122E7" w:rsidRPr="00435DC4" w:rsidRDefault="008122E7" w:rsidP="00435DC4">
      <w:pPr>
        <w:pStyle w:val="Caption"/>
        <w:spacing w:line="360" w:lineRule="auto"/>
        <w:jc w:val="center"/>
        <w:rPr>
          <w:b/>
          <w:bCs/>
          <w:i w:val="0"/>
          <w:iCs w:val="0"/>
          <w:color w:val="auto"/>
          <w:sz w:val="20"/>
        </w:rPr>
      </w:pPr>
      <w:bookmarkStart w:id="9" w:name="_Ref166771769"/>
      <w:r w:rsidRPr="00593BC1">
        <w:rPr>
          <w:b/>
          <w:bCs/>
          <w:i w:val="0"/>
          <w:iCs w:val="0"/>
          <w:color w:val="auto"/>
          <w:sz w:val="20"/>
        </w:rPr>
        <w:t xml:space="preserve">Figure </w:t>
      </w:r>
      <w:r w:rsidRPr="00593BC1">
        <w:rPr>
          <w:b/>
          <w:bCs/>
          <w:i w:val="0"/>
          <w:iCs w:val="0"/>
          <w:color w:val="auto"/>
          <w:sz w:val="20"/>
        </w:rPr>
        <w:fldChar w:fldCharType="begin"/>
      </w:r>
      <w:r w:rsidRPr="00593BC1">
        <w:rPr>
          <w:b/>
          <w:bCs/>
          <w:i w:val="0"/>
          <w:iCs w:val="0"/>
          <w:color w:val="auto"/>
          <w:sz w:val="20"/>
        </w:rPr>
        <w:instrText xml:space="preserve"> SEQ Figure \* ARABIC </w:instrText>
      </w:r>
      <w:r w:rsidRPr="00593BC1">
        <w:rPr>
          <w:b/>
          <w:bCs/>
          <w:i w:val="0"/>
          <w:iCs w:val="0"/>
          <w:color w:val="auto"/>
          <w:sz w:val="20"/>
        </w:rPr>
        <w:fldChar w:fldCharType="separate"/>
      </w:r>
      <w:r w:rsidR="000077DE">
        <w:rPr>
          <w:b/>
          <w:bCs/>
          <w:i w:val="0"/>
          <w:iCs w:val="0"/>
          <w:noProof/>
          <w:color w:val="auto"/>
          <w:sz w:val="20"/>
        </w:rPr>
        <w:t>2</w:t>
      </w:r>
      <w:r w:rsidRPr="00593BC1">
        <w:rPr>
          <w:b/>
          <w:bCs/>
          <w:i w:val="0"/>
          <w:iCs w:val="0"/>
          <w:color w:val="auto"/>
          <w:sz w:val="20"/>
        </w:rPr>
        <w:fldChar w:fldCharType="end"/>
      </w:r>
      <w:bookmarkEnd w:id="9"/>
      <w:r w:rsidRPr="00593BC1">
        <w:rPr>
          <w:b/>
          <w:bCs/>
          <w:i w:val="0"/>
          <w:iCs w:val="0"/>
          <w:color w:val="auto"/>
          <w:sz w:val="20"/>
        </w:rPr>
        <w:t xml:space="preserve"> </w:t>
      </w:r>
      <w:r w:rsidRPr="00435DC4">
        <w:rPr>
          <w:i w:val="0"/>
          <w:iCs w:val="0"/>
          <w:color w:val="auto"/>
          <w:sz w:val="20"/>
        </w:rPr>
        <w:t>– Three-dimensional overview of an industrial PRC building with façade panels</w:t>
      </w:r>
      <w:r>
        <w:rPr>
          <w:i w:val="0"/>
          <w:iCs w:val="0"/>
          <w:color w:val="auto"/>
          <w:sz w:val="20"/>
        </w:rPr>
        <w:t xml:space="preserve"> and associated connections</w:t>
      </w:r>
      <w:r w:rsidRPr="00435DC4">
        <w:rPr>
          <w:i w:val="0"/>
          <w:iCs w:val="0"/>
          <w:color w:val="auto"/>
          <w:sz w:val="20"/>
        </w:rPr>
        <w:t>.</w:t>
      </w:r>
      <w:r>
        <w:rPr>
          <w:b/>
          <w:bCs/>
          <w:i w:val="0"/>
          <w:iCs w:val="0"/>
          <w:color w:val="auto"/>
          <w:sz w:val="20"/>
        </w:rPr>
        <w:t xml:space="preserve"> </w:t>
      </w:r>
    </w:p>
    <w:bookmarkEnd w:id="5"/>
    <w:p w14:paraId="166E43B2" w14:textId="32EA2CB9" w:rsidR="008122E7" w:rsidRDefault="008122E7" w:rsidP="005273E1">
      <w:pPr>
        <w:pStyle w:val="Firstparagraph"/>
        <w:spacing w:line="360" w:lineRule="auto"/>
      </w:pPr>
      <w:r>
        <w:lastRenderedPageBreak/>
        <w:t xml:space="preserve">During recent earthquakes in Italy and Turkey, several precast buildings have exposed their vulnerability, highlighting structural and non-structural damages, most related to deficient transferring of horizontal forces, namely in the connections between elements </w:t>
      </w:r>
      <w:sdt>
        <w:sdtPr>
          <w:rPr>
            <w:color w:val="000000"/>
          </w:rPr>
          <w:tag w:val="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"/>
          <w:id w:val="1519503848"/>
          <w:placeholder>
            <w:docPart w:val="DefaultPlaceholder_-1854013440"/>
          </w:placeholder>
        </w:sdtPr>
        <w:sdtContent>
          <w:r w:rsidRPr="008122E7">
            <w:rPr>
              <w:color w:val="000000"/>
            </w:rPr>
            <w:t>(Arslan et al., 2024; Batalha et al., 2019; Sagbas et al., 2024)</w:t>
          </w:r>
        </w:sdtContent>
      </w:sdt>
      <w:r>
        <w:t xml:space="preserve">. According to Del Monte et al </w:t>
      </w:r>
      <w:sdt>
        <w:sdtPr>
          <w:rPr>
            <w:color w:val="000000"/>
          </w:rPr>
          <w:tag w:val="MENDELEY_CITATION_v3_eyJjaXRhdGlvbklEIjoiTUVOREVMRVlfQ0lUQVRJT05fMTVhZTMzMjAtMGUzMS00NTQxLThjYTAtOGE0ODU2MzViNzM0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1dLCJwcm9wZXJ0aWVzIjp7Im5vdGVJbmRleCI6MH0sImlzRWRpdGVkIjpmYWxzZSwibWFudWFsT3ZlcnJpZGUiOnsiY2l0ZXByb2NUZXh0IjoiKERlbCBNb250ZSBldCBhbC4sIDIwMTkpIiwiaXNNYW51YWxseU92ZXJyaWRkZW4iOmZhbHNlLCJtYW51YWxPdmVycmlkZVRleHQiOiIifX0="/>
          <w:id w:val="-1450856510"/>
          <w:placeholder>
            <w:docPart w:val="DefaultPlaceholder_-1854013440"/>
          </w:placeholder>
        </w:sdtPr>
        <w:sdtContent>
          <w:r w:rsidRPr="008122E7">
            <w:rPr>
              <w:color w:val="000000"/>
            </w:rPr>
            <w:t>(Del Monte et al., 2019)</w:t>
          </w:r>
        </w:sdtContent>
      </w:sdt>
      <w:r>
        <w:t>, Italian earthquakes, such as L’Aquila 2009 and Emilia 2012, have emphasized some critical issues in the behavior of cladding-to-structure devices used in the past (</w:t>
      </w:r>
      <w:r>
        <w:fldChar w:fldCharType="begin"/>
      </w:r>
      <w:r>
        <w:instrText xml:space="preserve"> REF _Ref168408701 \h  \* MERGEFORMAT </w:instrText>
      </w:r>
      <w:r>
        <w:fldChar w:fldCharType="separate"/>
      </w:r>
      <w:r w:rsidR="000077DE" w:rsidRPr="000077DE">
        <w:t>Figure 3</w:t>
      </w:r>
      <w:r>
        <w:fldChar w:fldCharType="end"/>
      </w:r>
      <w:r>
        <w:t xml:space="preserve">). The damage observed in these recent earthquakes showed that these elements can have a significant contribution on the structural behavior of the building and should be considered when designing the structure </w:t>
      </w:r>
      <w:sdt>
        <w:sdtPr>
          <w:rPr>
            <w:color w:val="000000"/>
          </w:rPr>
          <w:tag w:val="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"/>
          <w:id w:val="-994637323"/>
          <w:placeholder>
            <w:docPart w:val="DefaultPlaceholder_-1854013440"/>
          </w:placeholder>
        </w:sdtPr>
        <w:sdtContent>
          <w:r w:rsidRPr="008122E7">
            <w:rPr>
              <w:color w:val="000000"/>
            </w:rPr>
            <w:t>(Arslan et al., 2024; Batalha et al., 2019; Bellotti et al., 2023; Lamperti Tornaghi et al., 2022; Magliulo et al., 2015; Ostetto et al., 2021, 2023)</w:t>
          </w:r>
        </w:sdtContent>
      </w:sdt>
      <w:r>
        <w:t xml:space="preserve">. Cladding-to-structure connections play key roles in the safety, performance, and economics of both the cladding system as well as the main structure itself </w:t>
      </w:r>
      <w:sdt>
        <w:sdtPr>
          <w:rPr>
            <w:color w:val="000000"/>
          </w:rPr>
          <w:tag w:val="MENDELEY_CITATION_v3_eyJjaXRhdGlvbklEIjoiTUVOREVMRVlfQ0lUQVRJT05fOWZmM2Q5OWMtMzEyYi00ZjNkLWJmYTItODgzMzc0NTM1NmQ1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1dLCJwcm9wZXJ0aWVzIjp7Im5vdGVJbmRleCI6MH0sImlzRWRpdGVkIjpmYWxzZSwibWFudWFsT3ZlcnJpZGUiOnsiY2l0ZXByb2NUZXh0IjoiKERlbCBNb250ZSBldCBhbC4sIDIwMTkpIiwiaXNNYW51YWxseU92ZXJyaWRkZW4iOmZhbHNlLCJtYW51YWxPdmVycmlkZVRleHQiOiIifX0="/>
          <w:id w:val="303055517"/>
          <w:placeholder>
            <w:docPart w:val="DefaultPlaceholder_-1854013440"/>
          </w:placeholder>
        </w:sdtPr>
        <w:sdtContent>
          <w:r w:rsidRPr="008122E7">
            <w:rPr>
              <w:color w:val="000000"/>
            </w:rPr>
            <w:t>(Del Monte et al., 2019)</w:t>
          </w:r>
        </w:sdtContent>
      </w:sdt>
      <w:r>
        <w:t>.</w:t>
      </w:r>
    </w:p>
    <w:p w14:paraId="1F27BB57" w14:textId="77777777" w:rsidR="008122E7" w:rsidRPr="008122E7" w:rsidRDefault="008122E7" w:rsidP="006D1703">
      <w:pPr>
        <w:spacing w:line="36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9"/>
        <w:gridCol w:w="4172"/>
      </w:tblGrid>
      <w:tr w:rsidR="008122E7" w14:paraId="54657AA8" w14:textId="77777777" w:rsidTr="000F178B">
        <w:trPr>
          <w:trHeight w:val="2315"/>
        </w:trPr>
        <w:tc>
          <w:tcPr>
            <w:tcW w:w="4659" w:type="dxa"/>
          </w:tcPr>
          <w:p w14:paraId="524AAA82" w14:textId="77777777" w:rsidR="008122E7" w:rsidRDefault="008122E7" w:rsidP="006D1703">
            <w:pPr>
              <w:pStyle w:val="NormalWeb"/>
              <w:spacing w:before="0" w:beforeAutospacing="0" w:after="0" w:afterAutospacing="0" w:line="360" w:lineRule="auto"/>
            </w:pPr>
            <w:r>
              <w:rPr>
                <w:noProof/>
              </w:rPr>
              <w:drawing>
                <wp:inline distT="0" distB="0" distL="0" distR="0" wp14:anchorId="0B0CB085" wp14:editId="00DCA08F">
                  <wp:extent cx="2974108" cy="1688465"/>
                  <wp:effectExtent l="0" t="0" r="0" b="635"/>
                  <wp:docPr id="9012262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5293" t="28878" r="11195"/>
                          <a:stretch/>
                        </pic:blipFill>
                        <pic:spPr bwMode="auto">
                          <a:xfrm>
                            <a:off x="0" y="0"/>
                            <a:ext cx="3043665" cy="1727954"/>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4412" w:type="dxa"/>
            <w:vMerge w:val="restart"/>
          </w:tcPr>
          <w:p w14:paraId="157C1605" w14:textId="77777777" w:rsidR="008122E7" w:rsidRPr="00E62673" w:rsidRDefault="008122E7" w:rsidP="006D1703">
            <w:pPr>
              <w:pStyle w:val="NormalWeb"/>
              <w:spacing w:before="0" w:after="0" w:line="360" w:lineRule="auto"/>
              <w:rPr>
                <w:noProof/>
              </w:rPr>
            </w:pPr>
            <w:r>
              <w:rPr>
                <w:noProof/>
              </w:rPr>
              <w:drawing>
                <wp:inline distT="0" distB="0" distL="0" distR="0" wp14:anchorId="2B0830F1" wp14:editId="744A60B8">
                  <wp:extent cx="2474114" cy="3711306"/>
                  <wp:effectExtent l="0" t="0" r="2540" b="0"/>
                  <wp:docPr id="13049532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98958" cy="3748574"/>
                          </a:xfrm>
                          <a:prstGeom prst="rect">
                            <a:avLst/>
                          </a:prstGeom>
                          <a:noFill/>
                          <a:ln>
                            <a:noFill/>
                          </a:ln>
                        </pic:spPr>
                      </pic:pic>
                    </a:graphicData>
                  </a:graphic>
                </wp:inline>
              </w:drawing>
            </w:r>
          </w:p>
        </w:tc>
      </w:tr>
      <w:tr w:rsidR="008122E7" w14:paraId="3DBF3369" w14:textId="77777777" w:rsidTr="000F178B">
        <w:trPr>
          <w:trHeight w:val="2315"/>
        </w:trPr>
        <w:tc>
          <w:tcPr>
            <w:tcW w:w="4659" w:type="dxa"/>
          </w:tcPr>
          <w:p w14:paraId="541F6BC0" w14:textId="77777777" w:rsidR="008122E7" w:rsidRDefault="008122E7" w:rsidP="006D1703">
            <w:pPr>
              <w:pStyle w:val="NormalWeb"/>
              <w:spacing w:before="0" w:beforeAutospacing="0" w:after="0" w:afterAutospacing="0" w:line="360" w:lineRule="auto"/>
              <w:rPr>
                <w:noProof/>
              </w:rPr>
            </w:pPr>
            <w:r>
              <w:rPr>
                <w:noProof/>
              </w:rPr>
              <w:drawing>
                <wp:inline distT="0" distB="0" distL="0" distR="0" wp14:anchorId="646D7002" wp14:editId="556EFA3B">
                  <wp:extent cx="2906093" cy="1937289"/>
                  <wp:effectExtent l="0" t="0" r="2540" b="6350"/>
                  <wp:docPr id="11745159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07903" cy="1938495"/>
                          </a:xfrm>
                          <a:prstGeom prst="rect">
                            <a:avLst/>
                          </a:prstGeom>
                          <a:noFill/>
                          <a:ln>
                            <a:noFill/>
                          </a:ln>
                        </pic:spPr>
                      </pic:pic>
                    </a:graphicData>
                  </a:graphic>
                </wp:inline>
              </w:drawing>
            </w:r>
          </w:p>
        </w:tc>
        <w:tc>
          <w:tcPr>
            <w:tcW w:w="4412" w:type="dxa"/>
            <w:vMerge/>
          </w:tcPr>
          <w:p w14:paraId="54759418" w14:textId="77777777" w:rsidR="008122E7" w:rsidRDefault="008122E7" w:rsidP="006D1703">
            <w:pPr>
              <w:pStyle w:val="NormalWeb"/>
              <w:spacing w:before="0" w:beforeAutospacing="0" w:after="0" w:afterAutospacing="0" w:line="360" w:lineRule="auto"/>
              <w:rPr>
                <w:noProof/>
              </w:rPr>
            </w:pPr>
          </w:p>
        </w:tc>
      </w:tr>
    </w:tbl>
    <w:p w14:paraId="6B24230D" w14:textId="3C7717BD" w:rsidR="008122E7" w:rsidRPr="00C31803" w:rsidRDefault="008122E7" w:rsidP="006D1703">
      <w:pPr>
        <w:pStyle w:val="Caption"/>
        <w:spacing w:line="360" w:lineRule="auto"/>
        <w:jc w:val="center"/>
        <w:rPr>
          <w:b/>
          <w:bCs/>
          <w:i w:val="0"/>
          <w:iCs w:val="0"/>
          <w:color w:val="auto"/>
          <w:sz w:val="20"/>
        </w:rPr>
      </w:pPr>
      <w:bookmarkStart w:id="10" w:name="_Ref168408701"/>
      <w:r w:rsidRPr="00C31803">
        <w:rPr>
          <w:b/>
          <w:bCs/>
          <w:i w:val="0"/>
          <w:iCs w:val="0"/>
          <w:color w:val="auto"/>
          <w:sz w:val="20"/>
        </w:rPr>
        <w:t xml:space="preserve">Figure </w:t>
      </w:r>
      <w:r w:rsidRPr="00C31803">
        <w:rPr>
          <w:b/>
          <w:bCs/>
          <w:i w:val="0"/>
          <w:iCs w:val="0"/>
          <w:color w:val="auto"/>
          <w:sz w:val="20"/>
        </w:rPr>
        <w:fldChar w:fldCharType="begin"/>
      </w:r>
      <w:r w:rsidRPr="00C31803">
        <w:rPr>
          <w:b/>
          <w:bCs/>
          <w:i w:val="0"/>
          <w:iCs w:val="0"/>
          <w:color w:val="auto"/>
          <w:sz w:val="20"/>
        </w:rPr>
        <w:instrText xml:space="preserve"> SEQ Figure \* ARABIC </w:instrText>
      </w:r>
      <w:r w:rsidRPr="00C31803">
        <w:rPr>
          <w:b/>
          <w:bCs/>
          <w:i w:val="0"/>
          <w:iCs w:val="0"/>
          <w:color w:val="auto"/>
          <w:sz w:val="20"/>
        </w:rPr>
        <w:fldChar w:fldCharType="separate"/>
      </w:r>
      <w:r w:rsidR="000077DE">
        <w:rPr>
          <w:b/>
          <w:bCs/>
          <w:i w:val="0"/>
          <w:iCs w:val="0"/>
          <w:noProof/>
          <w:color w:val="auto"/>
          <w:sz w:val="20"/>
        </w:rPr>
        <w:t>3</w:t>
      </w:r>
      <w:r w:rsidRPr="00C31803">
        <w:rPr>
          <w:b/>
          <w:bCs/>
          <w:i w:val="0"/>
          <w:iCs w:val="0"/>
          <w:color w:val="auto"/>
          <w:sz w:val="20"/>
        </w:rPr>
        <w:fldChar w:fldCharType="end"/>
      </w:r>
      <w:bookmarkEnd w:id="10"/>
      <w:r w:rsidRPr="00C31803">
        <w:rPr>
          <w:b/>
          <w:bCs/>
          <w:i w:val="0"/>
          <w:iCs w:val="0"/>
          <w:color w:val="auto"/>
          <w:sz w:val="20"/>
        </w:rPr>
        <w:t xml:space="preserve"> </w:t>
      </w:r>
      <w:r>
        <w:rPr>
          <w:i w:val="0"/>
          <w:iCs w:val="0"/>
          <w:color w:val="auto"/>
          <w:sz w:val="20"/>
        </w:rPr>
        <w:t>–</w:t>
      </w:r>
      <w:r w:rsidRPr="00C31803">
        <w:rPr>
          <w:i w:val="0"/>
          <w:iCs w:val="0"/>
          <w:color w:val="auto"/>
          <w:sz w:val="20"/>
        </w:rPr>
        <w:t xml:space="preserve"> </w:t>
      </w:r>
      <w:r>
        <w:rPr>
          <w:i w:val="0"/>
          <w:iCs w:val="0"/>
          <w:color w:val="auto"/>
          <w:sz w:val="20"/>
        </w:rPr>
        <w:t>Precast cl</w:t>
      </w:r>
      <w:r w:rsidRPr="00C31803">
        <w:rPr>
          <w:i w:val="0"/>
          <w:iCs w:val="0"/>
          <w:color w:val="auto"/>
          <w:sz w:val="20"/>
        </w:rPr>
        <w:t xml:space="preserve">adding </w:t>
      </w:r>
      <w:r>
        <w:rPr>
          <w:i w:val="0"/>
          <w:iCs w:val="0"/>
          <w:color w:val="auto"/>
          <w:sz w:val="20"/>
        </w:rPr>
        <w:t>failures.</w:t>
      </w:r>
    </w:p>
    <w:p w14:paraId="646196BE" w14:textId="30A52C40" w:rsidR="008122E7" w:rsidRDefault="008122E7" w:rsidP="00802A9B">
      <w:pPr>
        <w:spacing w:line="360" w:lineRule="auto"/>
      </w:pPr>
      <w:r>
        <w:t xml:space="preserve">After the past earthquakes, several significant experimental works have been developed to mitigate the problems of the connections. Relevant studies on the in-plane seismic performance of cladding panels, typically adopted in PRC buildings, were published recently. Belleri et al. </w:t>
      </w:r>
      <w:sdt>
        <w:sdtPr>
          <w:rPr>
            <w:color w:val="000000"/>
          </w:rPr>
          <w:tag w:val="MENDELEY_CITATION_v3_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"/>
          <w:id w:val="873666965"/>
          <w:placeholder>
            <w:docPart w:val="DefaultPlaceholder_-1854013440"/>
          </w:placeholder>
        </w:sdtPr>
        <w:sdtContent>
          <w:r w:rsidRPr="008122E7">
            <w:rPr>
              <w:color w:val="000000"/>
            </w:rPr>
            <w:t>(Andrea Belleri et al., 2016)</w:t>
          </w:r>
        </w:sdtContent>
      </w:sdt>
      <w:r>
        <w:t xml:space="preserve"> emphasize the seismic performance of horizontal panels with different connections at the top and bottom of the panel, however, Zoubek et al. </w:t>
      </w:r>
      <w:sdt>
        <w:sdtPr>
          <w:rPr>
            <w:color w:val="000000"/>
          </w:rPr>
          <w:tag w:val="MENDELEY_CITATION_v3_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"/>
          <w:id w:val="-653681259"/>
          <w:placeholder>
            <w:docPart w:val="DefaultPlaceholder_-1854013440"/>
          </w:placeholder>
        </w:sdtPr>
        <w:sdtContent>
          <w:r w:rsidRPr="008122E7">
            <w:rPr>
              <w:color w:val="000000"/>
            </w:rPr>
            <w:t>(Zoubek et al., 2016)</w:t>
          </w:r>
        </w:sdtContent>
      </w:sdt>
      <w:r>
        <w:t xml:space="preserve"> and Isakovic et al. </w:t>
      </w:r>
      <w:sdt>
        <w:sdtPr>
          <w:rPr>
            <w:color w:val="000000"/>
          </w:rPr>
          <w:tag w:val="MENDELEY_CITATION_v3_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"/>
          <w:id w:val="2046935320"/>
          <w:placeholder>
            <w:docPart w:val="DefaultPlaceholder_-1854013440"/>
          </w:placeholder>
        </w:sdtPr>
        <w:sdtContent>
          <w:r w:rsidRPr="008122E7">
            <w:rPr>
              <w:color w:val="000000"/>
            </w:rPr>
            <w:t>(Isakovic et al., 2017)</w:t>
          </w:r>
        </w:sdtContent>
      </w:sdt>
      <w:r>
        <w:t xml:space="preserve"> focus on connections used in the vertical or horizontal panels to beams. Many experimental works were developed in the scope of the </w:t>
      </w:r>
      <w:r w:rsidRPr="00BB7B44">
        <w:rPr>
          <w:i/>
          <w:iCs/>
        </w:rPr>
        <w:t xml:space="preserve">Safecladding </w:t>
      </w:r>
      <w:r>
        <w:t xml:space="preserve">project </w:t>
      </w:r>
      <w:sdt>
        <w:sdtPr>
          <w:rPr>
            <w:color w:val="000000"/>
          </w:rPr>
          <w:tag w:val="MENDELEY_CITATION_v3_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"/>
          <w:id w:val="-1438049946"/>
          <w:placeholder>
            <w:docPart w:val="DefaultPlaceholder_-1854013440"/>
          </w:placeholder>
        </w:sdtPr>
        <w:sdtContent>
          <w:r w:rsidRPr="008122E7">
            <w:rPr>
              <w:color w:val="000000"/>
            </w:rPr>
            <w:t>(Colombo et al., 2014; Isaković et al., 2014)</w:t>
          </w:r>
        </w:sdtContent>
      </w:sdt>
      <w:r>
        <w:t xml:space="preserve">, especially for new technological solutions </w:t>
      </w:r>
      <w:sdt>
        <w:sdtPr>
          <w:rPr>
            <w:color w:val="000000"/>
          </w:rPr>
          <w:tag w:val="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"/>
          <w:id w:val="1292170968"/>
          <w:placeholder>
            <w:docPart w:val="DefaultPlaceholder_-1854013440"/>
          </w:placeholder>
        </w:sdtPr>
        <w:sdtContent>
          <w:r w:rsidRPr="008122E7">
            <w:rPr>
              <w:color w:val="000000"/>
            </w:rPr>
            <w:t xml:space="preserve">(Colombo et al., 2016; Dal Lago et al., 2017a; Dal Lago &amp; </w:t>
          </w:r>
          <w:r w:rsidRPr="008122E7">
            <w:rPr>
              <w:color w:val="000000"/>
            </w:rPr>
            <w:lastRenderedPageBreak/>
            <w:t>Lamperti Tornaghi, 2018a; Negro &amp; Lamperti Tornaghi, 2017; Scalbi et al., 2018; Toniolo &amp; Lago, 2017)</w:t>
          </w:r>
        </w:sdtContent>
      </w:sdt>
      <w:r>
        <w:t xml:space="preserve">. Another assessment of in-use commercial fastenings was carried out by Del Monte et al. </w:t>
      </w:r>
      <w:sdt>
        <w:sdtPr>
          <w:rPr>
            <w:color w:val="000000"/>
          </w:rPr>
          <w:tag w:val="MENDELEY_CITATION_v3_eyJjaXRhdGlvbklEIjoiTUVOREVMRVlfQ0lUQVRJT05fYmIyNGI2YTAtMzVhYS00ZDFhLWIxNjktNWNjMDdmMDIxNWRh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1dLCJwcm9wZXJ0aWVzIjp7Im5vdGVJbmRleCI6MH0sImlzRWRpdGVkIjpmYWxzZSwibWFudWFsT3ZlcnJpZGUiOnsiY2l0ZXByb2NUZXh0IjoiKERlbCBNb250ZSBldCBhbC4sIDIwMTkpIiwiaXNNYW51YWxseU92ZXJyaWRkZW4iOmZhbHNlLCJtYW51YWxPdmVycmlkZVRleHQiOiIifX0="/>
          <w:id w:val="-1360501276"/>
          <w:placeholder>
            <w:docPart w:val="DefaultPlaceholder_-1854013440"/>
          </w:placeholder>
        </w:sdtPr>
        <w:sdtContent>
          <w:r w:rsidRPr="008122E7">
            <w:rPr>
              <w:color w:val="000000"/>
            </w:rPr>
            <w:t>(Del Monte et al., 2019)</w:t>
          </w:r>
        </w:sdtContent>
      </w:sdt>
      <w:r>
        <w:t>, the experimental campaign focused on the Isostatic Sliding-Frame system for both horizontal and vertical panels, with in-plane and out-of-plane load application, in addition to proposing and testing a new connection solution.</w:t>
      </w:r>
    </w:p>
    <w:p w14:paraId="0EE0DBF5" w14:textId="11AC7341" w:rsidR="008122E7" w:rsidRDefault="008122E7" w:rsidP="006D1703">
      <w:pPr>
        <w:pStyle w:val="Firstparagraph"/>
        <w:spacing w:line="360" w:lineRule="auto"/>
      </w:pPr>
      <w:r>
        <w:t xml:space="preserve">After the literature review and considering the specific properties of the industrial building stock </w:t>
      </w:r>
      <w:sdt>
        <w:sdtPr>
          <w:rPr>
            <w:color w:val="000000"/>
          </w:rPr>
          <w:tag w:val="MENDELEY_CITATION_v3_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"/>
          <w:id w:val="1689173266"/>
          <w:placeholder>
            <w:docPart w:val="DefaultPlaceholder_-1854013440"/>
          </w:placeholder>
        </w:sdtPr>
        <w:sdtContent>
          <w:r w:rsidRPr="008122E7">
            <w:rPr>
              <w:color w:val="000000"/>
            </w:rPr>
            <w:t>(Rodrigues et al., 2020; Sousa et al., 2020)</w:t>
          </w:r>
        </w:sdtContent>
      </w:sdt>
      <w:r>
        <w:t xml:space="preserve">, it was noticed that there was a lack of study of the connections commonly used in Portugal. </w:t>
      </w:r>
      <w:r w:rsidRPr="006A09CA">
        <w:t xml:space="preserve">These connections differ from those used in other countries, mainly due to the steel angle plate used without reinforced rib. In addition to the fact that cantilever connections or channels in both the panel and the column are widely used in other places. </w:t>
      </w:r>
      <w:r>
        <w:t>A</w:t>
      </w:r>
      <w:r w:rsidRPr="006A09CA">
        <w:t>nother difference identified is the use of different connections at the top and bottom of the panel.</w:t>
      </w:r>
      <w:r>
        <w:t xml:space="preserve"> </w:t>
      </w:r>
    </w:p>
    <w:p w14:paraId="6362ECD1" w14:textId="517A9497" w:rsidR="008122E7" w:rsidRDefault="005A1C55" w:rsidP="006D1703">
      <w:pPr>
        <w:pStyle w:val="Firstparagraph"/>
        <w:spacing w:line="360" w:lineRule="auto"/>
      </w:pPr>
      <w:r>
        <w:t>This study</w:t>
      </w:r>
      <w:r w:rsidR="008122E7">
        <w:t xml:space="preserve"> focuses is on one of the most typical existing cladding-to-columns standard connections. The objective was to develop an experimental campaign in the laboratory, to investigate the in-plane and out-of-plane performance in connections of horizontal precast reinforced concrete cladding panels in a typical Portuguese PRC industrial building.</w:t>
      </w:r>
    </w:p>
    <w:p w14:paraId="6338CDAF" w14:textId="15378CA4" w:rsidR="00D05D4D" w:rsidRDefault="00D05D4D">
      <w:pPr>
        <w:overflowPunct/>
        <w:autoSpaceDE/>
        <w:autoSpaceDN/>
        <w:adjustRightInd/>
        <w:spacing w:after="160" w:line="259" w:lineRule="auto"/>
        <w:ind w:firstLine="0"/>
        <w:jc w:val="left"/>
        <w:textAlignment w:val="auto"/>
      </w:pPr>
      <w:r>
        <w:br w:type="page"/>
      </w:r>
    </w:p>
    <w:p w14:paraId="6523EB36" w14:textId="77777777" w:rsidR="008122E7" w:rsidRDefault="008122E7" w:rsidP="006D1703">
      <w:pPr>
        <w:pStyle w:val="Heading1"/>
        <w:spacing w:before="360" w:after="120" w:line="360" w:lineRule="auto"/>
        <w:rPr>
          <w:sz w:val="28"/>
          <w:szCs w:val="28"/>
        </w:rPr>
      </w:pPr>
      <w:bookmarkStart w:id="11" w:name="_Hlk88235946"/>
      <w:bookmarkStart w:id="12" w:name="_Toc178250823"/>
      <w:r>
        <w:rPr>
          <w:sz w:val="28"/>
          <w:szCs w:val="28"/>
        </w:rPr>
        <w:lastRenderedPageBreak/>
        <w:t>Experimental campaign test program</w:t>
      </w:r>
      <w:bookmarkEnd w:id="12"/>
      <w:r w:rsidRPr="00ED048A">
        <w:rPr>
          <w:sz w:val="28"/>
          <w:szCs w:val="28"/>
        </w:rPr>
        <w:t xml:space="preserve"> </w:t>
      </w:r>
    </w:p>
    <w:p w14:paraId="2E0355ED" w14:textId="77777777" w:rsidR="008122E7" w:rsidRDefault="008122E7" w:rsidP="006D1703">
      <w:pPr>
        <w:pStyle w:val="Heading2"/>
        <w:spacing w:before="240" w:line="360" w:lineRule="auto"/>
        <w:rPr>
          <w:b/>
          <w:bCs/>
          <w:i w:val="0"/>
          <w:iCs/>
          <w:sz w:val="24"/>
          <w:szCs w:val="24"/>
        </w:rPr>
      </w:pPr>
      <w:bookmarkStart w:id="13" w:name="_Toc178250824"/>
      <w:r>
        <w:rPr>
          <w:b/>
          <w:bCs/>
          <w:i w:val="0"/>
          <w:iCs/>
          <w:sz w:val="24"/>
          <w:szCs w:val="24"/>
        </w:rPr>
        <w:t>Introduction and objectives</w:t>
      </w:r>
      <w:bookmarkEnd w:id="13"/>
      <w:r>
        <w:rPr>
          <w:b/>
          <w:bCs/>
          <w:i w:val="0"/>
          <w:iCs/>
          <w:sz w:val="24"/>
          <w:szCs w:val="24"/>
        </w:rPr>
        <w:t xml:space="preserve"> </w:t>
      </w:r>
      <w:r w:rsidRPr="00ED048A">
        <w:rPr>
          <w:b/>
          <w:bCs/>
          <w:i w:val="0"/>
          <w:iCs/>
          <w:sz w:val="24"/>
          <w:szCs w:val="24"/>
        </w:rPr>
        <w:t xml:space="preserve"> </w:t>
      </w:r>
    </w:p>
    <w:p w14:paraId="510440BC" w14:textId="77777777" w:rsidR="008122E7" w:rsidRPr="008F3CF3" w:rsidRDefault="008122E7" w:rsidP="008F3CF3">
      <w:pPr>
        <w:pStyle w:val="Firstparagraph"/>
        <w:spacing w:line="360" w:lineRule="auto"/>
      </w:pPr>
      <w:r>
        <w:t>Experimental tests are essential for understanding the behavior of each component, particularly the cladding-to-columns connection. The main objectives of this experimental research are to gain a deeper understanding of the commonly used connections in Portugal and to obtain reliable results.</w:t>
      </w:r>
    </w:p>
    <w:p w14:paraId="2B344BC2" w14:textId="414E0484" w:rsidR="008122E7" w:rsidRDefault="008122E7" w:rsidP="006F7918">
      <w:pPr>
        <w:pStyle w:val="Firstparagraph"/>
        <w:spacing w:line="360" w:lineRule="auto"/>
      </w:pPr>
      <w:r>
        <w:t xml:space="preserve">This section describes the experimental campaign conducted. The experimental setups were designed based on recent studies by the authors Del Monte et al. </w:t>
      </w:r>
      <w:sdt>
        <w:sdtPr>
          <w:rPr>
            <w:color w:val="000000"/>
          </w:rPr>
          <w:tag w:val="MENDELEY_CITATION_v3_eyJjaXRhdGlvbklEIjoiTUVOREVMRVlfQ0lUQVRJT05fYTc1MDg2OTUtODE5YS00YWNlLWFlZjUtNjU5ZWEyZGU0NzFk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1dLCJwcm9wZXJ0aWVzIjp7Im5vdGVJbmRleCI6MH0sImlzRWRpdGVkIjpmYWxzZSwibWFudWFsT3ZlcnJpZGUiOnsiY2l0ZXByb2NUZXh0IjoiKERlbCBNb250ZSBldCBhbC4sIDIwMTkpIiwiaXNNYW51YWxseU92ZXJyaWRkZW4iOmZhbHNlLCJtYW51YWxPdmVycmlkZVRleHQiOiIifX0="/>
          <w:id w:val="1541631970"/>
          <w:placeholder>
            <w:docPart w:val="DefaultPlaceholder_-1854013440"/>
          </w:placeholder>
        </w:sdtPr>
        <w:sdtContent>
          <w:r w:rsidRPr="008122E7">
            <w:rPr>
              <w:color w:val="000000"/>
            </w:rPr>
            <w:t>(Del Monte et al., 2019)</w:t>
          </w:r>
        </w:sdtContent>
      </w:sdt>
      <w:r>
        <w:t xml:space="preserve">, Belleri et al. </w:t>
      </w:r>
      <w:sdt>
        <w:sdtPr>
          <w:rPr>
            <w:color w:val="000000"/>
          </w:rPr>
          <w:tag w:val="MENDELEY_CITATION_v3_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"/>
          <w:id w:val="-1008588563"/>
          <w:placeholder>
            <w:docPart w:val="DefaultPlaceholder_-1854013440"/>
          </w:placeholder>
        </w:sdtPr>
        <w:sdtContent>
          <w:r w:rsidRPr="008122E7">
            <w:rPr>
              <w:color w:val="000000"/>
            </w:rPr>
            <w:t>(Andrea Belleri et al., 2016)</w:t>
          </w:r>
        </w:sdtContent>
      </w:sdt>
      <w:r>
        <w:t xml:space="preserve">, Zoubek et al. </w:t>
      </w:r>
      <w:sdt>
        <w:sdtPr>
          <w:rPr>
            <w:color w:val="000000"/>
          </w:rPr>
          <w:tag w:val="MENDELEY_CITATION_v3_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"/>
          <w:id w:val="1808818833"/>
          <w:placeholder>
            <w:docPart w:val="DefaultPlaceholder_-1854013440"/>
          </w:placeholder>
        </w:sdtPr>
        <w:sdtContent>
          <w:r w:rsidRPr="008122E7">
            <w:rPr>
              <w:color w:val="000000"/>
            </w:rPr>
            <w:t>(Zoubek et al., 2016)</w:t>
          </w:r>
        </w:sdtContent>
      </w:sdt>
      <w:r>
        <w:t xml:space="preserve"> and Isakovic et al. </w:t>
      </w:r>
      <w:sdt>
        <w:sdtPr>
          <w:rPr>
            <w:color w:val="000000"/>
          </w:rPr>
          <w:tag w:val="MENDELEY_CITATION_v3_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"/>
          <w:id w:val="-1801290816"/>
          <w:placeholder>
            <w:docPart w:val="DefaultPlaceholder_-1854013440"/>
          </w:placeholder>
        </w:sdtPr>
        <w:sdtContent>
          <w:r w:rsidRPr="008122E7">
            <w:rPr>
              <w:color w:val="000000"/>
            </w:rPr>
            <w:t>(Isakovic et al., 2017)</w:t>
          </w:r>
        </w:sdtContent>
      </w:sdt>
      <w:r>
        <w:t xml:space="preserve">, and  in accordance with the recommendations for quasi-static cyclic tests set forth in FEMA 461 </w:t>
      </w:r>
      <w:sdt>
        <w:sdtPr>
          <w:rPr>
            <w:color w:val="000000"/>
          </w:rPr>
          <w:tag w:val="MENDELEY_CITATION_v3_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"/>
          <w:id w:val="1469942067"/>
          <w:placeholder>
            <w:docPart w:val="DefaultPlaceholder_-1854013440"/>
          </w:placeholder>
        </w:sdtPr>
        <w:sdtContent>
          <w:r w:rsidRPr="008122E7">
            <w:rPr>
              <w:color w:val="000000"/>
            </w:rPr>
            <w:t>(FEMA 461, 2007)</w:t>
          </w:r>
        </w:sdtContent>
      </w:sdt>
      <w:r>
        <w:t>. The present section describes the experimental programs, namely the test setups, the specimens detailing, the materials adopted, the load control and the instrumentation scheme.</w:t>
      </w:r>
    </w:p>
    <w:p w14:paraId="104B14B1" w14:textId="77777777" w:rsidR="008122E7" w:rsidRDefault="008122E7" w:rsidP="006F7918">
      <w:pPr>
        <w:pStyle w:val="Heading2"/>
        <w:spacing w:before="240" w:line="360" w:lineRule="auto"/>
        <w:rPr>
          <w:b/>
          <w:bCs/>
          <w:i w:val="0"/>
          <w:iCs/>
          <w:sz w:val="24"/>
          <w:szCs w:val="24"/>
        </w:rPr>
      </w:pPr>
      <w:bookmarkStart w:id="14" w:name="_Toc178250825"/>
      <w:r>
        <w:rPr>
          <w:b/>
          <w:bCs/>
          <w:i w:val="0"/>
          <w:iCs/>
          <w:sz w:val="24"/>
          <w:szCs w:val="24"/>
        </w:rPr>
        <w:t>Test Setup</w:t>
      </w:r>
      <w:bookmarkEnd w:id="14"/>
    </w:p>
    <w:p w14:paraId="2B657B28" w14:textId="2DA7D4F4" w:rsidR="008122E7" w:rsidRDefault="008122E7" w:rsidP="001138C6">
      <w:pPr>
        <w:pStyle w:val="Firstparagraph"/>
        <w:spacing w:line="360" w:lineRule="auto"/>
      </w:pPr>
      <w:r>
        <w:t xml:space="preserve">The experimental campaign is focused on the configuration of Isostatic Sliding-Frame for horizontal panels. </w:t>
      </w:r>
      <w:bookmarkStart w:id="15" w:name="_Hlk175760995"/>
      <w:r>
        <w:t xml:space="preserve">This type of non-load-bearing connection is usually composed of anchor channels pre-installed in the panels, steel angle plate fixed with a hammerhead bolt, nuts, washers, and bolts to fix the steel angle plate on the columns. </w:t>
      </w:r>
      <w:bookmarkEnd w:id="15"/>
      <w:r>
        <w:t>The hammerhead bolts are for anchoring the channels and they are provided with sliding blocks to prevent them from locking, so that they can slide freely inside the channel profile. (</w:t>
      </w:r>
      <w:r>
        <w:fldChar w:fldCharType="begin"/>
      </w:r>
      <w:r>
        <w:instrText xml:space="preserve"> REF _Ref125450299 \h  \* MERGEFORMAT </w:instrText>
      </w:r>
      <w:r>
        <w:fldChar w:fldCharType="separate"/>
      </w:r>
      <w:r w:rsidR="000077DE" w:rsidRPr="000077DE">
        <w:t>Figure 4</w:t>
      </w:r>
      <w:r>
        <w:fldChar w:fldCharType="end"/>
      </w:r>
      <w:r>
        <w:t>).</w:t>
      </w:r>
    </w:p>
    <w:p w14:paraId="6F32717D" w14:textId="77777777" w:rsidR="008122E7" w:rsidRPr="003F7041" w:rsidRDefault="008122E7" w:rsidP="003F7041"/>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2"/>
        <w:gridCol w:w="4396"/>
      </w:tblGrid>
      <w:tr w:rsidR="008122E7" w14:paraId="402D9D53" w14:textId="77777777" w:rsidTr="00FD3831">
        <w:trPr>
          <w:jc w:val="center"/>
        </w:trPr>
        <w:tc>
          <w:tcPr>
            <w:tcW w:w="3759" w:type="dxa"/>
          </w:tcPr>
          <w:p w14:paraId="7D38BEF1" w14:textId="77777777" w:rsidR="008122E7" w:rsidRDefault="008122E7" w:rsidP="006F7918">
            <w:pPr>
              <w:spacing w:line="360" w:lineRule="auto"/>
              <w:ind w:firstLine="0"/>
              <w:jc w:val="center"/>
            </w:pPr>
            <w:r w:rsidRPr="00535943">
              <w:rPr>
                <w:b/>
                <w:i/>
                <w:noProof/>
                <w:szCs w:val="24"/>
              </w:rPr>
              <w:drawing>
                <wp:inline distT="0" distB="0" distL="0" distR="0" wp14:anchorId="1D828CCA" wp14:editId="345FF5AE">
                  <wp:extent cx="2407045" cy="1800000"/>
                  <wp:effectExtent l="0" t="0" r="0" b="3810"/>
                  <wp:docPr id="1386" name="Picture 13" descr="Macintosh HD:Users:Romain:Downloads:IMG_0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Romain:Downloads:IMG_0452.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07045" cy="1800000"/>
                          </a:xfrm>
                          <a:prstGeom prst="rect">
                            <a:avLst/>
                          </a:prstGeom>
                          <a:noFill/>
                          <a:ln>
                            <a:noFill/>
                          </a:ln>
                        </pic:spPr>
                      </pic:pic>
                    </a:graphicData>
                  </a:graphic>
                </wp:inline>
              </w:drawing>
            </w:r>
          </w:p>
        </w:tc>
        <w:tc>
          <w:tcPr>
            <w:tcW w:w="3471" w:type="dxa"/>
          </w:tcPr>
          <w:p w14:paraId="05023165" w14:textId="77777777" w:rsidR="008122E7" w:rsidRDefault="008122E7" w:rsidP="006F7918">
            <w:pPr>
              <w:spacing w:line="360" w:lineRule="auto"/>
              <w:ind w:firstLine="0"/>
              <w:jc w:val="center"/>
            </w:pPr>
            <w:r w:rsidRPr="005347FE">
              <w:rPr>
                <w:noProof/>
              </w:rPr>
              <w:drawing>
                <wp:inline distT="0" distB="0" distL="0" distR="0" wp14:anchorId="6060D4F3" wp14:editId="7DD645B7">
                  <wp:extent cx="2653741" cy="1800000"/>
                  <wp:effectExtent l="0" t="0" r="635" b="3810"/>
                  <wp:docPr id="21325689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53741" cy="1800000"/>
                          </a:xfrm>
                          <a:prstGeom prst="rect">
                            <a:avLst/>
                          </a:prstGeom>
                          <a:noFill/>
                          <a:ln>
                            <a:noFill/>
                          </a:ln>
                        </pic:spPr>
                      </pic:pic>
                    </a:graphicData>
                  </a:graphic>
                </wp:inline>
              </w:drawing>
            </w:r>
            <w:r w:rsidRPr="005347FE">
              <w:rPr>
                <w:noProof/>
              </w:rPr>
              <w:t xml:space="preserve"> </w:t>
            </w:r>
          </w:p>
        </w:tc>
      </w:tr>
      <w:tr w:rsidR="008122E7" w14:paraId="3DBB93A0" w14:textId="77777777" w:rsidTr="00FD3831">
        <w:trPr>
          <w:jc w:val="center"/>
        </w:trPr>
        <w:tc>
          <w:tcPr>
            <w:tcW w:w="3759" w:type="dxa"/>
          </w:tcPr>
          <w:p w14:paraId="30F94462" w14:textId="77777777" w:rsidR="008122E7" w:rsidRDefault="008122E7" w:rsidP="006F7918">
            <w:pPr>
              <w:pStyle w:val="ListParagraph"/>
              <w:numPr>
                <w:ilvl w:val="0"/>
                <w:numId w:val="22"/>
              </w:numPr>
              <w:spacing w:line="360" w:lineRule="auto"/>
              <w:ind w:firstLineChars="0"/>
              <w:jc w:val="center"/>
            </w:pPr>
          </w:p>
        </w:tc>
        <w:tc>
          <w:tcPr>
            <w:tcW w:w="3471" w:type="dxa"/>
          </w:tcPr>
          <w:p w14:paraId="65C12529" w14:textId="77777777" w:rsidR="008122E7" w:rsidRDefault="008122E7" w:rsidP="006F7918">
            <w:pPr>
              <w:pStyle w:val="ListParagraph"/>
              <w:numPr>
                <w:ilvl w:val="0"/>
                <w:numId w:val="22"/>
              </w:numPr>
              <w:spacing w:line="360" w:lineRule="auto"/>
              <w:ind w:firstLineChars="0"/>
              <w:jc w:val="center"/>
            </w:pPr>
          </w:p>
        </w:tc>
      </w:tr>
      <w:tr w:rsidR="008122E7" w14:paraId="0DDF5B67" w14:textId="77777777" w:rsidTr="00FD3831">
        <w:trPr>
          <w:jc w:val="center"/>
        </w:trPr>
        <w:tc>
          <w:tcPr>
            <w:tcW w:w="3759" w:type="dxa"/>
          </w:tcPr>
          <w:p w14:paraId="601B3305" w14:textId="77777777" w:rsidR="008122E7" w:rsidRDefault="008122E7" w:rsidP="006F7918">
            <w:pPr>
              <w:spacing w:line="360" w:lineRule="auto"/>
              <w:ind w:firstLine="0"/>
              <w:jc w:val="center"/>
            </w:pPr>
            <w:r>
              <w:rPr>
                <w:noProof/>
              </w:rPr>
              <w:lastRenderedPageBreak/>
              <w:drawing>
                <wp:inline distT="0" distB="0" distL="0" distR="0" wp14:anchorId="203D7CB6" wp14:editId="71E615ED">
                  <wp:extent cx="2080000" cy="1800000"/>
                  <wp:effectExtent l="0" t="0" r="3175" b="3810"/>
                  <wp:docPr id="1336840095" name="Picture 1336840095" descr="A bolt and nut attached to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olt and nut attached to a wall&#10;&#10;Description automatically generated"/>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9264" b="11299"/>
                          <a:stretch/>
                        </pic:blipFill>
                        <pic:spPr bwMode="auto">
                          <a:xfrm>
                            <a:off x="0" y="0"/>
                            <a:ext cx="2080000" cy="18000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3471" w:type="dxa"/>
            <w:vAlign w:val="center"/>
          </w:tcPr>
          <w:p w14:paraId="0E81351D" w14:textId="77777777" w:rsidR="008122E7" w:rsidRDefault="008122E7" w:rsidP="006F7918">
            <w:pPr>
              <w:spacing w:line="360" w:lineRule="auto"/>
              <w:ind w:firstLine="0"/>
              <w:jc w:val="center"/>
            </w:pPr>
            <w:r>
              <w:rPr>
                <w:noProof/>
              </w:rPr>
              <w:drawing>
                <wp:inline distT="0" distB="0" distL="0" distR="0" wp14:anchorId="22E40DB3" wp14:editId="21EE5562">
                  <wp:extent cx="2160880" cy="1800000"/>
                  <wp:effectExtent l="0" t="0" r="0" b="0"/>
                  <wp:docPr id="2070736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736269" name=""/>
                          <pic:cNvPicPr/>
                        </pic:nvPicPr>
                        <pic:blipFill>
                          <a:blip r:embed="rId21"/>
                          <a:stretch>
                            <a:fillRect/>
                          </a:stretch>
                        </pic:blipFill>
                        <pic:spPr>
                          <a:xfrm flipH="1">
                            <a:off x="0" y="0"/>
                            <a:ext cx="2160880" cy="1800000"/>
                          </a:xfrm>
                          <a:prstGeom prst="rect">
                            <a:avLst/>
                          </a:prstGeom>
                        </pic:spPr>
                      </pic:pic>
                    </a:graphicData>
                  </a:graphic>
                </wp:inline>
              </w:drawing>
            </w:r>
          </w:p>
        </w:tc>
      </w:tr>
      <w:tr w:rsidR="008122E7" w14:paraId="26693B97" w14:textId="77777777" w:rsidTr="00FD3831">
        <w:trPr>
          <w:jc w:val="center"/>
        </w:trPr>
        <w:tc>
          <w:tcPr>
            <w:tcW w:w="3759" w:type="dxa"/>
          </w:tcPr>
          <w:p w14:paraId="4CC224EE" w14:textId="77777777" w:rsidR="008122E7" w:rsidRDefault="008122E7" w:rsidP="006F7918">
            <w:pPr>
              <w:pStyle w:val="ListParagraph"/>
              <w:numPr>
                <w:ilvl w:val="0"/>
                <w:numId w:val="22"/>
              </w:numPr>
              <w:spacing w:line="360" w:lineRule="auto"/>
              <w:ind w:firstLineChars="0"/>
              <w:jc w:val="center"/>
            </w:pPr>
          </w:p>
        </w:tc>
        <w:tc>
          <w:tcPr>
            <w:tcW w:w="3471" w:type="dxa"/>
          </w:tcPr>
          <w:p w14:paraId="4F0FA63C" w14:textId="77777777" w:rsidR="008122E7" w:rsidRDefault="008122E7" w:rsidP="006F7918">
            <w:pPr>
              <w:pStyle w:val="ListParagraph"/>
              <w:numPr>
                <w:ilvl w:val="0"/>
                <w:numId w:val="22"/>
              </w:numPr>
              <w:spacing w:line="360" w:lineRule="auto"/>
              <w:ind w:firstLineChars="0"/>
              <w:jc w:val="center"/>
            </w:pPr>
          </w:p>
        </w:tc>
      </w:tr>
      <w:tr w:rsidR="008122E7" w14:paraId="2B531B32" w14:textId="77777777" w:rsidTr="00FD3831">
        <w:trPr>
          <w:jc w:val="center"/>
        </w:trPr>
        <w:tc>
          <w:tcPr>
            <w:tcW w:w="3759" w:type="dxa"/>
          </w:tcPr>
          <w:p w14:paraId="2E1FE9FF" w14:textId="77777777" w:rsidR="008122E7" w:rsidRDefault="008122E7" w:rsidP="00C36EC4">
            <w:pPr>
              <w:spacing w:line="360" w:lineRule="auto"/>
            </w:pPr>
            <w:r>
              <w:rPr>
                <w:noProof/>
              </w:rPr>
              <w:drawing>
                <wp:inline distT="0" distB="0" distL="0" distR="0" wp14:anchorId="4F4E63C5" wp14:editId="0D566E3C">
                  <wp:extent cx="2268493" cy="1800000"/>
                  <wp:effectExtent l="0" t="0" r="0" b="0"/>
                  <wp:docPr id="1888720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720782" name=""/>
                          <pic:cNvPicPr/>
                        </pic:nvPicPr>
                        <pic:blipFill>
                          <a:blip r:embed="rId22"/>
                          <a:stretch>
                            <a:fillRect/>
                          </a:stretch>
                        </pic:blipFill>
                        <pic:spPr>
                          <a:xfrm>
                            <a:off x="0" y="0"/>
                            <a:ext cx="2268493" cy="1800000"/>
                          </a:xfrm>
                          <a:prstGeom prst="rect">
                            <a:avLst/>
                          </a:prstGeom>
                        </pic:spPr>
                      </pic:pic>
                    </a:graphicData>
                  </a:graphic>
                </wp:inline>
              </w:drawing>
            </w:r>
          </w:p>
        </w:tc>
        <w:tc>
          <w:tcPr>
            <w:tcW w:w="3471" w:type="dxa"/>
          </w:tcPr>
          <w:p w14:paraId="1960A2D2" w14:textId="77777777" w:rsidR="008122E7" w:rsidRDefault="008122E7" w:rsidP="00C36EC4">
            <w:pPr>
              <w:pStyle w:val="ListParagraph"/>
              <w:spacing w:line="360" w:lineRule="auto"/>
              <w:ind w:left="720" w:firstLineChars="0" w:firstLine="0"/>
            </w:pPr>
            <w:r>
              <w:rPr>
                <w:noProof/>
              </w:rPr>
              <w:drawing>
                <wp:inline distT="0" distB="0" distL="0" distR="0" wp14:anchorId="47CFBC54" wp14:editId="0778B5C4">
                  <wp:extent cx="2131579" cy="1800000"/>
                  <wp:effectExtent l="0" t="0" r="2540" b="0"/>
                  <wp:docPr id="123405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05523" name=""/>
                          <pic:cNvPicPr/>
                        </pic:nvPicPr>
                        <pic:blipFill>
                          <a:blip r:embed="rId23"/>
                          <a:stretch>
                            <a:fillRect/>
                          </a:stretch>
                        </pic:blipFill>
                        <pic:spPr>
                          <a:xfrm>
                            <a:off x="0" y="0"/>
                            <a:ext cx="2131579" cy="1800000"/>
                          </a:xfrm>
                          <a:prstGeom prst="rect">
                            <a:avLst/>
                          </a:prstGeom>
                        </pic:spPr>
                      </pic:pic>
                    </a:graphicData>
                  </a:graphic>
                </wp:inline>
              </w:drawing>
            </w:r>
          </w:p>
        </w:tc>
      </w:tr>
      <w:tr w:rsidR="008122E7" w14:paraId="2B1B126C" w14:textId="77777777" w:rsidTr="00FD3831">
        <w:trPr>
          <w:jc w:val="center"/>
        </w:trPr>
        <w:tc>
          <w:tcPr>
            <w:tcW w:w="3759" w:type="dxa"/>
          </w:tcPr>
          <w:p w14:paraId="2E471CE4" w14:textId="77777777" w:rsidR="008122E7" w:rsidRDefault="008122E7" w:rsidP="006F7918">
            <w:pPr>
              <w:pStyle w:val="ListParagraph"/>
              <w:numPr>
                <w:ilvl w:val="0"/>
                <w:numId w:val="22"/>
              </w:numPr>
              <w:spacing w:line="360" w:lineRule="auto"/>
              <w:ind w:firstLineChars="0"/>
              <w:jc w:val="center"/>
            </w:pPr>
          </w:p>
        </w:tc>
        <w:tc>
          <w:tcPr>
            <w:tcW w:w="3471" w:type="dxa"/>
          </w:tcPr>
          <w:p w14:paraId="792C147E" w14:textId="77777777" w:rsidR="008122E7" w:rsidRDefault="008122E7" w:rsidP="006F7918">
            <w:pPr>
              <w:pStyle w:val="ListParagraph"/>
              <w:numPr>
                <w:ilvl w:val="0"/>
                <w:numId w:val="22"/>
              </w:numPr>
              <w:spacing w:line="360" w:lineRule="auto"/>
              <w:ind w:firstLineChars="0"/>
              <w:jc w:val="center"/>
            </w:pPr>
          </w:p>
        </w:tc>
      </w:tr>
    </w:tbl>
    <w:p w14:paraId="489E7B3F" w14:textId="5DAC6148" w:rsidR="008122E7" w:rsidRPr="00CE6BE3" w:rsidRDefault="008122E7" w:rsidP="006F7918">
      <w:pPr>
        <w:pStyle w:val="Caption"/>
        <w:spacing w:line="360" w:lineRule="auto"/>
        <w:jc w:val="center"/>
        <w:rPr>
          <w:i w:val="0"/>
          <w:iCs w:val="0"/>
          <w:color w:val="auto"/>
          <w:sz w:val="20"/>
        </w:rPr>
      </w:pPr>
      <w:bookmarkStart w:id="16" w:name="_Ref125450299"/>
      <w:r w:rsidRPr="00CE6BE3">
        <w:rPr>
          <w:b/>
          <w:bCs/>
          <w:i w:val="0"/>
          <w:iCs w:val="0"/>
          <w:color w:val="auto"/>
          <w:sz w:val="20"/>
        </w:rPr>
        <w:t xml:space="preserve">Figure </w:t>
      </w:r>
      <w:r w:rsidRPr="00CE6BE3">
        <w:rPr>
          <w:b/>
          <w:bCs/>
          <w:i w:val="0"/>
          <w:iCs w:val="0"/>
          <w:color w:val="auto"/>
          <w:sz w:val="20"/>
        </w:rPr>
        <w:fldChar w:fldCharType="begin"/>
      </w:r>
      <w:r w:rsidRPr="00CE6BE3">
        <w:rPr>
          <w:b/>
          <w:bCs/>
          <w:i w:val="0"/>
          <w:iCs w:val="0"/>
          <w:color w:val="auto"/>
          <w:sz w:val="20"/>
        </w:rPr>
        <w:instrText xml:space="preserve"> SEQ Figure \* ARABIC </w:instrText>
      </w:r>
      <w:r w:rsidRPr="00CE6BE3">
        <w:rPr>
          <w:b/>
          <w:bCs/>
          <w:i w:val="0"/>
          <w:iCs w:val="0"/>
          <w:color w:val="auto"/>
          <w:sz w:val="20"/>
        </w:rPr>
        <w:fldChar w:fldCharType="separate"/>
      </w:r>
      <w:r w:rsidR="000077DE">
        <w:rPr>
          <w:b/>
          <w:bCs/>
          <w:i w:val="0"/>
          <w:iCs w:val="0"/>
          <w:noProof/>
          <w:color w:val="auto"/>
          <w:sz w:val="20"/>
        </w:rPr>
        <w:t>4</w:t>
      </w:r>
      <w:r w:rsidRPr="00CE6BE3">
        <w:rPr>
          <w:b/>
          <w:bCs/>
          <w:i w:val="0"/>
          <w:iCs w:val="0"/>
          <w:color w:val="auto"/>
          <w:sz w:val="20"/>
        </w:rPr>
        <w:fldChar w:fldCharType="end"/>
      </w:r>
      <w:bookmarkEnd w:id="16"/>
      <w:r w:rsidRPr="00CE6BE3">
        <w:rPr>
          <w:b/>
          <w:bCs/>
          <w:i w:val="0"/>
          <w:iCs w:val="0"/>
          <w:color w:val="auto"/>
          <w:sz w:val="20"/>
        </w:rPr>
        <w:t xml:space="preserve"> - </w:t>
      </w:r>
      <w:r>
        <w:rPr>
          <w:i w:val="0"/>
          <w:iCs w:val="0"/>
          <w:color w:val="auto"/>
          <w:sz w:val="20"/>
        </w:rPr>
        <w:t>Details</w:t>
      </w:r>
      <w:r w:rsidRPr="00CE6BE3">
        <w:rPr>
          <w:i w:val="0"/>
          <w:iCs w:val="0"/>
          <w:color w:val="auto"/>
          <w:sz w:val="20"/>
        </w:rPr>
        <w:t xml:space="preserve"> of cladding-to-column connection</w:t>
      </w:r>
      <w:r>
        <w:rPr>
          <w:i w:val="0"/>
          <w:iCs w:val="0"/>
          <w:color w:val="auto"/>
          <w:sz w:val="20"/>
        </w:rPr>
        <w:t xml:space="preserve">: a) </w:t>
      </w:r>
      <w:r w:rsidRPr="00977C7E">
        <w:rPr>
          <w:i w:val="0"/>
          <w:iCs w:val="0"/>
          <w:color w:val="auto"/>
          <w:sz w:val="20"/>
        </w:rPr>
        <w:t>Commonly used connection; b) Connection accessories; c) Connections used in the tests; d)</w:t>
      </w:r>
      <w:r w:rsidRPr="00C36EC4">
        <w:rPr>
          <w:i w:val="0"/>
          <w:iCs w:val="0"/>
          <w:color w:val="auto"/>
          <w:sz w:val="20"/>
        </w:rPr>
        <w:t xml:space="preserve"> </w:t>
      </w:r>
      <w:r>
        <w:rPr>
          <w:i w:val="0"/>
          <w:iCs w:val="0"/>
          <w:color w:val="auto"/>
          <w:sz w:val="20"/>
        </w:rPr>
        <w:t>Front view of the connection; e) S</w:t>
      </w:r>
      <w:r w:rsidRPr="0045350C">
        <w:rPr>
          <w:i w:val="0"/>
          <w:iCs w:val="0"/>
          <w:color w:val="auto"/>
          <w:sz w:val="20"/>
        </w:rPr>
        <w:t>teel angle plate</w:t>
      </w:r>
      <w:r>
        <w:rPr>
          <w:i w:val="0"/>
          <w:iCs w:val="0"/>
          <w:color w:val="auto"/>
          <w:sz w:val="20"/>
        </w:rPr>
        <w:t xml:space="preserve"> dimensions; f) Channel dimensions</w:t>
      </w:r>
      <w:r w:rsidRPr="00977C7E">
        <w:rPr>
          <w:i w:val="0"/>
          <w:iCs w:val="0"/>
          <w:color w:val="auto"/>
          <w:sz w:val="20"/>
        </w:rPr>
        <w:t>.</w:t>
      </w:r>
      <w:r>
        <w:t xml:space="preserve"> </w:t>
      </w:r>
    </w:p>
    <w:p w14:paraId="02EAFAB4" w14:textId="16506C75" w:rsidR="008122E7" w:rsidRDefault="008122E7" w:rsidP="006F7918">
      <w:pPr>
        <w:pStyle w:val="Firstparagraph"/>
        <w:spacing w:line="360" w:lineRule="auto"/>
      </w:pPr>
      <w:r>
        <w:t>Two test systems were developed to characterize the in-plane (</w:t>
      </w:r>
      <w:r>
        <w:fldChar w:fldCharType="begin"/>
      </w:r>
      <w:r>
        <w:instrText xml:space="preserve"> REF _Ref125449200 \h  \* MERGEFORMAT </w:instrText>
      </w:r>
      <w:r>
        <w:fldChar w:fldCharType="separate"/>
      </w:r>
      <w:r w:rsidR="000077DE" w:rsidRPr="000077DE">
        <w:t>Figure 5</w:t>
      </w:r>
      <w:r>
        <w:fldChar w:fldCharType="end"/>
      </w:r>
      <w:r>
        <w:t>) and out-of-plane (</w:t>
      </w:r>
      <w:r>
        <w:fldChar w:fldCharType="begin"/>
      </w:r>
      <w:r>
        <w:instrText xml:space="preserve"> REF _Ref167180715 \h  \* MERGEFORMAT </w:instrText>
      </w:r>
      <w:r>
        <w:fldChar w:fldCharType="separate"/>
      </w:r>
      <w:r w:rsidR="000077DE" w:rsidRPr="000077DE">
        <w:t>Figure 6</w:t>
      </w:r>
      <w:r>
        <w:fldChar w:fldCharType="end"/>
      </w:r>
      <w:r>
        <w:t xml:space="preserve">) behavior of the cladding-to-column connection. The detail of the specimens was established through the work of the typical properties of Portuguese industrial precast buildings presented by Rodrigues et al. </w:t>
      </w:r>
      <w:sdt>
        <w:sdtPr>
          <w:rPr>
            <w:color w:val="000000"/>
          </w:rPr>
          <w:tag w:val="MENDELEY_CITATION_v3_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"/>
          <w:id w:val="-172042885"/>
          <w:placeholder>
            <w:docPart w:val="DefaultPlaceholder_-1854013440"/>
          </w:placeholder>
        </w:sdtPr>
        <w:sdtContent>
          <w:r w:rsidRPr="008122E7">
            <w:rPr>
              <w:color w:val="000000"/>
            </w:rPr>
            <w:t>(Rodrigues et al., 2020)</w:t>
          </w:r>
        </w:sdtContent>
      </w:sdt>
      <w:r>
        <w:t xml:space="preserve"> to represent a cladding-to-column connection of a typical Portuguese industrial PRC building. The tests are based on quasi-static cyclic tests of the hysteretic type, according to recommendations of FEMA 461 </w:t>
      </w:r>
      <w:sdt>
        <w:sdtPr>
          <w:rPr>
            <w:color w:val="000000"/>
          </w:rPr>
          <w:tag w:val="MENDELEY_CITATION_v3_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"/>
          <w:id w:val="-1566872930"/>
          <w:placeholder>
            <w:docPart w:val="DefaultPlaceholder_-1854013440"/>
          </w:placeholder>
        </w:sdtPr>
        <w:sdtContent>
          <w:r w:rsidRPr="008122E7">
            <w:rPr>
              <w:color w:val="000000"/>
            </w:rPr>
            <w:t>(FEMA 461, 2007)</w:t>
          </w:r>
        </w:sdtContent>
      </w:sdt>
      <w:r>
        <w:t>. The connection is located at the end of the panel with the column. To ensure the fixation of the column, it was fixed to the reaction slab with a prestressing of 400kN in all the tests.</w:t>
      </w:r>
    </w:p>
    <w:p w14:paraId="0BA08490" w14:textId="4B3A56AE" w:rsidR="008122E7" w:rsidRDefault="008122E7" w:rsidP="005273E1">
      <w:pPr>
        <w:spacing w:line="360" w:lineRule="auto"/>
        <w:ind w:firstLine="0"/>
      </w:pPr>
      <w:r w:rsidRPr="00A6437A">
        <w:t xml:space="preserve">The in-plane tests </w:t>
      </w:r>
      <w:r w:rsidRPr="002A1754">
        <w:t>(</w:t>
      </w:r>
      <w:r>
        <w:fldChar w:fldCharType="begin"/>
      </w:r>
      <w:r>
        <w:instrText xml:space="preserve"> REF _Ref125449200 \h  \* MERGEFORMAT </w:instrText>
      </w:r>
      <w:r>
        <w:fldChar w:fldCharType="separate"/>
      </w:r>
      <w:r w:rsidR="000077DE" w:rsidRPr="000077DE">
        <w:t>Figure 5</w:t>
      </w:r>
      <w:r>
        <w:fldChar w:fldCharType="end"/>
      </w:r>
      <w:r w:rsidRPr="002A1754">
        <w:t xml:space="preserve">) </w:t>
      </w:r>
      <w:r w:rsidRPr="00A6437A">
        <w:t>were carried out through a horizontal displacement imposed by a hydraulic actuator with a maximum capacity of 200 kN and ±400 mm stroke.</w:t>
      </w:r>
      <w:r>
        <w:t xml:space="preserve"> </w:t>
      </w:r>
      <w:r w:rsidRPr="00A6437A">
        <w:t xml:space="preserve">The actuator was positioned to be centered horizontally with the connection. </w:t>
      </w:r>
    </w:p>
    <w:p w14:paraId="280A527F" w14:textId="621AFF1B" w:rsidR="008122E7" w:rsidRDefault="008122E7" w:rsidP="005E5BB0">
      <w:pPr>
        <w:spacing w:line="360" w:lineRule="auto"/>
        <w:ind w:firstLine="0"/>
      </w:pPr>
      <w:r>
        <w:t>The out-of-plane tests (</w:t>
      </w:r>
      <w:r>
        <w:fldChar w:fldCharType="begin"/>
      </w:r>
      <w:r>
        <w:instrText xml:space="preserve"> REF _Ref167180715 \h  \* MERGEFORMAT </w:instrText>
      </w:r>
      <w:r>
        <w:fldChar w:fldCharType="separate"/>
      </w:r>
      <w:r w:rsidR="000077DE" w:rsidRPr="000077DE">
        <w:t>Figure 6</w:t>
      </w:r>
      <w:r>
        <w:fldChar w:fldCharType="end"/>
      </w:r>
      <w:r>
        <w:t>) were carried out through a vertical displacement imposed by a hydraulic actuator with a maximum capacity of 200 kN and a stroke of ±</w:t>
      </w:r>
      <w:bookmarkStart w:id="17" w:name="_Int_SyCkVFca"/>
      <w:r>
        <w:t>200 mm</w:t>
      </w:r>
      <w:bookmarkEnd w:id="17"/>
      <w:r>
        <w:t>. The actuator was positioned vertically, to be centered with the connection.</w:t>
      </w:r>
    </w:p>
    <w:p w14:paraId="2F0B95DD" w14:textId="77777777" w:rsidR="008122E7" w:rsidRDefault="008122E7" w:rsidP="005E5BB0">
      <w:pPr>
        <w:spacing w:line="36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6"/>
        <w:gridCol w:w="4365"/>
      </w:tblGrid>
      <w:tr w:rsidR="008122E7" w14:paraId="473FBEEA" w14:textId="77777777" w:rsidTr="00430DDF">
        <w:tc>
          <w:tcPr>
            <w:tcW w:w="4473" w:type="dxa"/>
          </w:tcPr>
          <w:p w14:paraId="6A8111AB" w14:textId="77777777" w:rsidR="008122E7" w:rsidRDefault="008122E7" w:rsidP="006B6A4C">
            <w:pPr>
              <w:keepNext/>
              <w:spacing w:line="360" w:lineRule="auto"/>
              <w:ind w:firstLine="0"/>
            </w:pPr>
            <w:r>
              <w:rPr>
                <w:noProof/>
              </w:rPr>
              <w:lastRenderedPageBreak/>
              <w:drawing>
                <wp:inline distT="0" distB="0" distL="0" distR="0" wp14:anchorId="3CE1CC1D" wp14:editId="3D6038F2">
                  <wp:extent cx="2997349" cy="2088000"/>
                  <wp:effectExtent l="0" t="0" r="0" b="7620"/>
                  <wp:docPr id="1196003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003015" name=""/>
                          <pic:cNvPicPr/>
                        </pic:nvPicPr>
                        <pic:blipFill>
                          <a:blip r:embed="rId24"/>
                          <a:stretch>
                            <a:fillRect/>
                          </a:stretch>
                        </pic:blipFill>
                        <pic:spPr>
                          <a:xfrm>
                            <a:off x="0" y="0"/>
                            <a:ext cx="2997349" cy="2088000"/>
                          </a:xfrm>
                          <a:prstGeom prst="rect">
                            <a:avLst/>
                          </a:prstGeom>
                        </pic:spPr>
                      </pic:pic>
                    </a:graphicData>
                  </a:graphic>
                </wp:inline>
              </w:drawing>
            </w:r>
          </w:p>
        </w:tc>
        <w:tc>
          <w:tcPr>
            <w:tcW w:w="4598" w:type="dxa"/>
            <w:vAlign w:val="center"/>
          </w:tcPr>
          <w:p w14:paraId="748FAF29" w14:textId="77777777" w:rsidR="008122E7" w:rsidRDefault="008122E7" w:rsidP="005E5BB0">
            <w:pPr>
              <w:keepNext/>
              <w:spacing w:line="360" w:lineRule="auto"/>
              <w:ind w:firstLine="0"/>
              <w:jc w:val="center"/>
            </w:pPr>
            <w:r>
              <w:rPr>
                <w:noProof/>
              </w:rPr>
              <w:drawing>
                <wp:inline distT="0" distB="0" distL="0" distR="0" wp14:anchorId="2F756F89" wp14:editId="4744A985">
                  <wp:extent cx="2770195" cy="2088000"/>
                  <wp:effectExtent l="0" t="0" r="0" b="7620"/>
                  <wp:docPr id="348421061" name="Picture 34842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70195" cy="2088000"/>
                          </a:xfrm>
                          <a:prstGeom prst="rect">
                            <a:avLst/>
                          </a:prstGeom>
                        </pic:spPr>
                      </pic:pic>
                    </a:graphicData>
                  </a:graphic>
                </wp:inline>
              </w:drawing>
            </w:r>
          </w:p>
        </w:tc>
      </w:tr>
      <w:tr w:rsidR="008122E7" w14:paraId="16FADE8B" w14:textId="77777777" w:rsidTr="00430DDF">
        <w:tc>
          <w:tcPr>
            <w:tcW w:w="4473" w:type="dxa"/>
          </w:tcPr>
          <w:p w14:paraId="738BFCFB" w14:textId="77777777" w:rsidR="008122E7" w:rsidRDefault="008122E7" w:rsidP="00CC2B9D">
            <w:pPr>
              <w:keepNext/>
              <w:spacing w:line="360" w:lineRule="auto"/>
              <w:ind w:firstLine="0"/>
              <w:jc w:val="center"/>
            </w:pPr>
            <w:r>
              <w:t xml:space="preserve">a) </w:t>
            </w:r>
          </w:p>
        </w:tc>
        <w:tc>
          <w:tcPr>
            <w:tcW w:w="4598" w:type="dxa"/>
          </w:tcPr>
          <w:p w14:paraId="5C75318D" w14:textId="77777777" w:rsidR="008122E7" w:rsidRDefault="008122E7" w:rsidP="00CC2B9D">
            <w:pPr>
              <w:keepNext/>
              <w:spacing w:line="360" w:lineRule="auto"/>
              <w:ind w:firstLine="0"/>
              <w:jc w:val="center"/>
            </w:pPr>
            <w:r>
              <w:t xml:space="preserve">b) </w:t>
            </w:r>
          </w:p>
        </w:tc>
      </w:tr>
    </w:tbl>
    <w:p w14:paraId="313838B0" w14:textId="55DEE357" w:rsidR="008122E7" w:rsidRDefault="008122E7" w:rsidP="00CC2B9D">
      <w:pPr>
        <w:pStyle w:val="Caption"/>
        <w:spacing w:line="360" w:lineRule="auto"/>
        <w:jc w:val="center"/>
        <w:rPr>
          <w:i w:val="0"/>
          <w:iCs w:val="0"/>
          <w:color w:val="auto"/>
          <w:sz w:val="20"/>
        </w:rPr>
      </w:pPr>
      <w:bookmarkStart w:id="18" w:name="_Ref125449200"/>
      <w:r w:rsidRPr="008218FF">
        <w:rPr>
          <w:b/>
          <w:bCs/>
          <w:i w:val="0"/>
          <w:iCs w:val="0"/>
          <w:color w:val="auto"/>
          <w:sz w:val="20"/>
        </w:rPr>
        <w:t xml:space="preserve">Figure </w:t>
      </w:r>
      <w:r w:rsidRPr="008218FF">
        <w:rPr>
          <w:b/>
          <w:bCs/>
          <w:i w:val="0"/>
          <w:iCs w:val="0"/>
          <w:color w:val="auto"/>
          <w:sz w:val="20"/>
        </w:rPr>
        <w:fldChar w:fldCharType="begin"/>
      </w:r>
      <w:r w:rsidRPr="008218FF">
        <w:rPr>
          <w:b/>
          <w:bCs/>
          <w:i w:val="0"/>
          <w:iCs w:val="0"/>
          <w:color w:val="auto"/>
          <w:sz w:val="20"/>
        </w:rPr>
        <w:instrText xml:space="preserve"> SEQ Figure \* ARABIC </w:instrText>
      </w:r>
      <w:r w:rsidRPr="008218FF">
        <w:rPr>
          <w:b/>
          <w:bCs/>
          <w:i w:val="0"/>
          <w:iCs w:val="0"/>
          <w:color w:val="auto"/>
          <w:sz w:val="20"/>
        </w:rPr>
        <w:fldChar w:fldCharType="separate"/>
      </w:r>
      <w:r w:rsidR="000077DE">
        <w:rPr>
          <w:b/>
          <w:bCs/>
          <w:i w:val="0"/>
          <w:iCs w:val="0"/>
          <w:noProof/>
          <w:color w:val="auto"/>
          <w:sz w:val="20"/>
        </w:rPr>
        <w:t>5</w:t>
      </w:r>
      <w:r w:rsidRPr="008218FF">
        <w:rPr>
          <w:b/>
          <w:bCs/>
          <w:i w:val="0"/>
          <w:iCs w:val="0"/>
          <w:color w:val="auto"/>
          <w:sz w:val="20"/>
        </w:rPr>
        <w:fldChar w:fldCharType="end"/>
      </w:r>
      <w:bookmarkEnd w:id="18"/>
      <w:r w:rsidRPr="008218FF">
        <w:rPr>
          <w:b/>
          <w:bCs/>
          <w:i w:val="0"/>
          <w:iCs w:val="0"/>
          <w:color w:val="auto"/>
          <w:sz w:val="20"/>
        </w:rPr>
        <w:t xml:space="preserve"> – </w:t>
      </w:r>
      <w:r w:rsidRPr="008218FF">
        <w:rPr>
          <w:i w:val="0"/>
          <w:iCs w:val="0"/>
          <w:color w:val="auto"/>
          <w:sz w:val="20"/>
        </w:rPr>
        <w:t>Schematic testing of the cladding-to-column connection</w:t>
      </w:r>
      <w:r>
        <w:rPr>
          <w:i w:val="0"/>
          <w:iCs w:val="0"/>
          <w:color w:val="auto"/>
          <w:sz w:val="20"/>
        </w:rPr>
        <w:t xml:space="preserve"> in-plane: a) </w:t>
      </w:r>
      <w:r w:rsidRPr="008A1DB9">
        <w:rPr>
          <w:i w:val="0"/>
          <w:iCs w:val="0"/>
          <w:color w:val="auto"/>
          <w:sz w:val="20"/>
        </w:rPr>
        <w:t>Test scheme; b) General view.</w:t>
      </w:r>
      <w:r>
        <w:t xml:space="preserve"> </w:t>
      </w:r>
    </w:p>
    <w:p w14:paraId="54E388A2" w14:textId="77777777" w:rsidR="008122E7" w:rsidRDefault="008122E7" w:rsidP="00CC2B9D">
      <w:pPr>
        <w:spacing w:line="36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145"/>
      </w:tblGrid>
      <w:tr w:rsidR="008122E7" w14:paraId="312953C0" w14:textId="77777777">
        <w:trPr>
          <w:trHeight w:val="4674"/>
        </w:trPr>
        <w:tc>
          <w:tcPr>
            <w:tcW w:w="4926" w:type="dxa"/>
          </w:tcPr>
          <w:p w14:paraId="37FDA0BE" w14:textId="77777777" w:rsidR="008122E7" w:rsidRDefault="008122E7" w:rsidP="00CC2B9D">
            <w:pPr>
              <w:pStyle w:val="WCEE2024Bodytext"/>
              <w:spacing w:line="360" w:lineRule="auto"/>
            </w:pPr>
            <w:r>
              <w:rPr>
                <w:noProof/>
                <w:lang w:val="en-US"/>
              </w:rPr>
              <w:drawing>
                <wp:anchor distT="0" distB="0" distL="114300" distR="114300" simplePos="0" relativeHeight="251660288" behindDoc="1" locked="0" layoutInCell="1" allowOverlap="1" wp14:anchorId="3028297C" wp14:editId="0FCC4F8B">
                  <wp:simplePos x="0" y="0"/>
                  <wp:positionH relativeFrom="column">
                    <wp:posOffset>68951</wp:posOffset>
                  </wp:positionH>
                  <wp:positionV relativeFrom="paragraph">
                    <wp:posOffset>0</wp:posOffset>
                  </wp:positionV>
                  <wp:extent cx="2981847" cy="2880000"/>
                  <wp:effectExtent l="0" t="0" r="9525" b="0"/>
                  <wp:wrapTight wrapText="bothSides">
                    <wp:wrapPolygon edited="0">
                      <wp:start x="0" y="0"/>
                      <wp:lineTo x="0" y="21433"/>
                      <wp:lineTo x="21531" y="21433"/>
                      <wp:lineTo x="21531" y="0"/>
                      <wp:lineTo x="0" y="0"/>
                    </wp:wrapPolygon>
                  </wp:wrapTight>
                  <wp:docPr id="870720238" name="Picture 1" descr="A machine with yellow and black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720238" name="Picture 1" descr="A machine with yellow and black objects&#10;&#10;Description automatically generated with medium confidence"/>
                          <pic:cNvPicPr/>
                        </pic:nvPicPr>
                        <pic:blipFill>
                          <a:blip r:embed="rId26"/>
                          <a:stretch>
                            <a:fillRect/>
                          </a:stretch>
                        </pic:blipFill>
                        <pic:spPr>
                          <a:xfrm>
                            <a:off x="0" y="0"/>
                            <a:ext cx="2981847" cy="2880000"/>
                          </a:xfrm>
                          <a:prstGeom prst="rect">
                            <a:avLst/>
                          </a:prstGeom>
                        </pic:spPr>
                      </pic:pic>
                    </a:graphicData>
                  </a:graphic>
                  <wp14:sizeRelH relativeFrom="page">
                    <wp14:pctWidth>0</wp14:pctWidth>
                  </wp14:sizeRelH>
                  <wp14:sizeRelV relativeFrom="page">
                    <wp14:pctHeight>0</wp14:pctHeight>
                  </wp14:sizeRelV>
                </wp:anchor>
              </w:drawing>
            </w:r>
          </w:p>
        </w:tc>
        <w:tc>
          <w:tcPr>
            <w:tcW w:w="4697" w:type="dxa"/>
          </w:tcPr>
          <w:p w14:paraId="180C7676" w14:textId="77777777" w:rsidR="008122E7" w:rsidRDefault="008122E7" w:rsidP="00CC2B9D">
            <w:pPr>
              <w:pStyle w:val="WCEE2024Bodytext"/>
              <w:spacing w:line="360" w:lineRule="auto"/>
            </w:pPr>
            <w:r>
              <w:rPr>
                <w:noProof/>
                <w:lang w:val="en-US"/>
              </w:rPr>
              <w:drawing>
                <wp:anchor distT="0" distB="0" distL="114300" distR="114300" simplePos="0" relativeHeight="251659264" behindDoc="0" locked="0" layoutInCell="1" allowOverlap="1" wp14:anchorId="2C1444A4" wp14:editId="209A0373">
                  <wp:simplePos x="0" y="0"/>
                  <wp:positionH relativeFrom="margin">
                    <wp:posOffset>390261</wp:posOffset>
                  </wp:positionH>
                  <wp:positionV relativeFrom="margin">
                    <wp:posOffset>93980</wp:posOffset>
                  </wp:positionV>
                  <wp:extent cx="2020237" cy="2700000"/>
                  <wp:effectExtent l="0" t="0" r="0" b="5715"/>
                  <wp:wrapSquare wrapText="bothSides"/>
                  <wp:docPr id="1251782824" name="Picture 1" descr="A machine with a black po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782824" name="Picture 1" descr="A machine with a black pole&#10;&#10;Description automatically generated with medium confidence"/>
                          <pic:cNvPicPr/>
                        </pic:nvPicPr>
                        <pic:blipFill>
                          <a:blip r:embed="rId27"/>
                          <a:stretch>
                            <a:fillRect/>
                          </a:stretch>
                        </pic:blipFill>
                        <pic:spPr>
                          <a:xfrm>
                            <a:off x="0" y="0"/>
                            <a:ext cx="2020237" cy="2700000"/>
                          </a:xfrm>
                          <a:prstGeom prst="rect">
                            <a:avLst/>
                          </a:prstGeom>
                        </pic:spPr>
                      </pic:pic>
                    </a:graphicData>
                  </a:graphic>
                  <wp14:sizeRelH relativeFrom="margin">
                    <wp14:pctWidth>0</wp14:pctWidth>
                  </wp14:sizeRelH>
                  <wp14:sizeRelV relativeFrom="margin">
                    <wp14:pctHeight>0</wp14:pctHeight>
                  </wp14:sizeRelV>
                </wp:anchor>
              </w:drawing>
            </w:r>
          </w:p>
        </w:tc>
      </w:tr>
      <w:tr w:rsidR="008122E7" w14:paraId="04FD61D7" w14:textId="77777777">
        <w:tc>
          <w:tcPr>
            <w:tcW w:w="4926" w:type="dxa"/>
          </w:tcPr>
          <w:p w14:paraId="197EC026" w14:textId="77777777" w:rsidR="008122E7" w:rsidRDefault="008122E7" w:rsidP="00CC2B9D">
            <w:pPr>
              <w:pStyle w:val="WCEE2024Bodytext"/>
              <w:spacing w:line="360" w:lineRule="auto"/>
              <w:jc w:val="center"/>
            </w:pPr>
            <w:r>
              <w:t xml:space="preserve">a) </w:t>
            </w:r>
          </w:p>
        </w:tc>
        <w:tc>
          <w:tcPr>
            <w:tcW w:w="4697" w:type="dxa"/>
          </w:tcPr>
          <w:p w14:paraId="2E9E2BA7" w14:textId="77777777" w:rsidR="008122E7" w:rsidRDefault="008122E7" w:rsidP="00CC2B9D">
            <w:pPr>
              <w:pStyle w:val="WCEE2024Bodytext"/>
              <w:keepNext/>
              <w:spacing w:line="360" w:lineRule="auto"/>
              <w:jc w:val="center"/>
            </w:pPr>
            <w:r>
              <w:t xml:space="preserve">b) </w:t>
            </w:r>
          </w:p>
        </w:tc>
      </w:tr>
    </w:tbl>
    <w:p w14:paraId="079F231D" w14:textId="2C4E9BA1" w:rsidR="008122E7" w:rsidRPr="00C17CB0" w:rsidRDefault="008122E7" w:rsidP="00CC2B9D">
      <w:pPr>
        <w:pStyle w:val="Caption"/>
        <w:spacing w:line="360" w:lineRule="auto"/>
        <w:jc w:val="center"/>
        <w:rPr>
          <w:i w:val="0"/>
          <w:iCs w:val="0"/>
          <w:color w:val="auto"/>
          <w:sz w:val="20"/>
        </w:rPr>
      </w:pPr>
      <w:bookmarkStart w:id="19" w:name="_Ref167180715"/>
      <w:r w:rsidRPr="00C17CB0">
        <w:rPr>
          <w:b/>
          <w:bCs/>
          <w:i w:val="0"/>
          <w:iCs w:val="0"/>
          <w:color w:val="auto"/>
          <w:sz w:val="20"/>
        </w:rPr>
        <w:t xml:space="preserve">Figure </w:t>
      </w:r>
      <w:r w:rsidRPr="00C17CB0">
        <w:rPr>
          <w:b/>
          <w:bCs/>
          <w:i w:val="0"/>
          <w:iCs w:val="0"/>
          <w:color w:val="auto"/>
          <w:sz w:val="20"/>
        </w:rPr>
        <w:fldChar w:fldCharType="begin"/>
      </w:r>
      <w:r w:rsidRPr="00C17CB0">
        <w:rPr>
          <w:b/>
          <w:bCs/>
          <w:i w:val="0"/>
          <w:iCs w:val="0"/>
          <w:color w:val="auto"/>
          <w:sz w:val="20"/>
        </w:rPr>
        <w:instrText xml:space="preserve"> SEQ Figure \* ARABIC </w:instrText>
      </w:r>
      <w:r w:rsidRPr="00C17CB0">
        <w:rPr>
          <w:b/>
          <w:bCs/>
          <w:i w:val="0"/>
          <w:iCs w:val="0"/>
          <w:color w:val="auto"/>
          <w:sz w:val="20"/>
        </w:rPr>
        <w:fldChar w:fldCharType="separate"/>
      </w:r>
      <w:r w:rsidR="000077DE">
        <w:rPr>
          <w:b/>
          <w:bCs/>
          <w:i w:val="0"/>
          <w:iCs w:val="0"/>
          <w:noProof/>
          <w:color w:val="auto"/>
          <w:sz w:val="20"/>
        </w:rPr>
        <w:t>6</w:t>
      </w:r>
      <w:r w:rsidRPr="00C17CB0">
        <w:rPr>
          <w:b/>
          <w:bCs/>
          <w:i w:val="0"/>
          <w:iCs w:val="0"/>
          <w:color w:val="auto"/>
          <w:sz w:val="20"/>
        </w:rPr>
        <w:fldChar w:fldCharType="end"/>
      </w:r>
      <w:bookmarkEnd w:id="19"/>
      <w:r w:rsidRPr="00C17CB0">
        <w:rPr>
          <w:b/>
          <w:bCs/>
          <w:i w:val="0"/>
          <w:iCs w:val="0"/>
          <w:color w:val="auto"/>
          <w:sz w:val="20"/>
        </w:rPr>
        <w:t xml:space="preserve"> - </w:t>
      </w:r>
      <w:r w:rsidRPr="00C17CB0">
        <w:rPr>
          <w:i w:val="0"/>
          <w:iCs w:val="0"/>
          <w:color w:val="auto"/>
          <w:sz w:val="20"/>
        </w:rPr>
        <w:t>Schematic testing of the cladding-to-column connection out-of-plane</w:t>
      </w:r>
      <w:r>
        <w:rPr>
          <w:i w:val="0"/>
          <w:iCs w:val="0"/>
          <w:color w:val="auto"/>
          <w:sz w:val="20"/>
        </w:rPr>
        <w:t xml:space="preserve">: a) </w:t>
      </w:r>
      <w:r w:rsidRPr="008A1DB9">
        <w:rPr>
          <w:i w:val="0"/>
          <w:iCs w:val="0"/>
          <w:color w:val="auto"/>
          <w:sz w:val="20"/>
        </w:rPr>
        <w:t>Test scheme; b) General view.</w:t>
      </w:r>
      <w:r>
        <w:t xml:space="preserve"> </w:t>
      </w:r>
    </w:p>
    <w:p w14:paraId="7F12D73D" w14:textId="77777777" w:rsidR="008122E7" w:rsidRDefault="008122E7" w:rsidP="00CC2B9D">
      <w:pPr>
        <w:pStyle w:val="Heading2"/>
        <w:spacing w:before="240" w:line="360" w:lineRule="auto"/>
        <w:rPr>
          <w:b/>
          <w:bCs/>
          <w:i w:val="0"/>
          <w:iCs/>
          <w:sz w:val="24"/>
          <w:szCs w:val="24"/>
        </w:rPr>
      </w:pPr>
      <w:bookmarkStart w:id="20" w:name="_Toc178250826"/>
      <w:r>
        <w:rPr>
          <w:b/>
          <w:bCs/>
          <w:i w:val="0"/>
          <w:iCs/>
          <w:sz w:val="24"/>
          <w:szCs w:val="24"/>
        </w:rPr>
        <w:t>Specimens design</w:t>
      </w:r>
      <w:bookmarkEnd w:id="20"/>
    </w:p>
    <w:p w14:paraId="10D838D9" w14:textId="77777777" w:rsidR="008122E7" w:rsidRDefault="008122E7" w:rsidP="00CC2B9D">
      <w:pPr>
        <w:pStyle w:val="Firstparagraph"/>
        <w:spacing w:line="360" w:lineRule="auto"/>
      </w:pPr>
      <w:r>
        <w:t>The experimental specimens, namely the column and panel, were built to full scale and represent the connection region between the panel and the column.</w:t>
      </w:r>
    </w:p>
    <w:p w14:paraId="52098FB5" w14:textId="3A079254" w:rsidR="008122E7" w:rsidRDefault="008122E7" w:rsidP="00CC2B9D">
      <w:pPr>
        <w:pStyle w:val="Firstparagraph"/>
        <w:spacing w:line="360" w:lineRule="auto"/>
      </w:pPr>
      <w:r>
        <w:t xml:space="preserve">The detailing of the columns is presented below in the </w:t>
      </w:r>
      <w:r>
        <w:fldChar w:fldCharType="begin"/>
      </w:r>
      <w:r>
        <w:instrText xml:space="preserve"> REF _Ref125452697 \h  \* MERGEFORMAT </w:instrText>
      </w:r>
      <w:r>
        <w:fldChar w:fldCharType="separate"/>
      </w:r>
      <w:r w:rsidR="000077DE" w:rsidRPr="000077DE">
        <w:t>Figure 7</w:t>
      </w:r>
      <w:r>
        <w:fldChar w:fldCharType="end"/>
      </w:r>
      <w:r>
        <w:t>. The columns have a rectangular cross section of 0.60×0.60 m</w:t>
      </w:r>
      <w:r w:rsidRPr="6995E77D">
        <w:rPr>
          <w:vertAlign w:val="superscript"/>
        </w:rPr>
        <w:t>2</w:t>
      </w:r>
      <w:r>
        <w:t xml:space="preserve"> with 0.68 meters high, the longitudinal reinforcement comprises eight 20 mm diameter bars and, on the transverse reinforcement, of 8 mm diameter stirrups spaced at 0.10 m. All the </w:t>
      </w:r>
      <w:r>
        <w:lastRenderedPageBreak/>
        <w:t xml:space="preserve">specimens have a 25 mm of cover. The columns have been fixed through a 40 mm diameter bar from the specimen's center to the reaction floor. </w:t>
      </w:r>
    </w:p>
    <w:tbl>
      <w:tblPr>
        <w:tblW w:w="9006" w:type="dxa"/>
        <w:tblLook w:val="04A0" w:firstRow="1" w:lastRow="0" w:firstColumn="1" w:lastColumn="0" w:noHBand="0" w:noVBand="1"/>
      </w:tblPr>
      <w:tblGrid>
        <w:gridCol w:w="2518"/>
        <w:gridCol w:w="3260"/>
        <w:gridCol w:w="3228"/>
      </w:tblGrid>
      <w:tr w:rsidR="008122E7" w:rsidRPr="005347FE" w14:paraId="129EDEC7" w14:textId="77777777">
        <w:tc>
          <w:tcPr>
            <w:tcW w:w="9006" w:type="dxa"/>
            <w:gridSpan w:val="3"/>
            <w:shd w:val="clear" w:color="auto" w:fill="auto"/>
          </w:tcPr>
          <w:p w14:paraId="53DAF968" w14:textId="77777777" w:rsidR="008122E7" w:rsidRPr="005347FE" w:rsidRDefault="008122E7" w:rsidP="005273E1">
            <w:pPr>
              <w:pStyle w:val="Texto"/>
              <w:jc w:val="center"/>
            </w:pPr>
            <w:r w:rsidRPr="005347FE">
              <w:rPr>
                <w:noProof/>
              </w:rPr>
              <w:drawing>
                <wp:inline distT="0" distB="0" distL="0" distR="0" wp14:anchorId="4F830B46" wp14:editId="7154549E">
                  <wp:extent cx="5571490" cy="1775460"/>
                  <wp:effectExtent l="0" t="0" r="0" b="0"/>
                  <wp:docPr id="8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71490" cy="1775460"/>
                          </a:xfrm>
                          <a:prstGeom prst="rect">
                            <a:avLst/>
                          </a:prstGeom>
                          <a:noFill/>
                          <a:ln>
                            <a:noFill/>
                          </a:ln>
                        </pic:spPr>
                      </pic:pic>
                    </a:graphicData>
                  </a:graphic>
                </wp:inline>
              </w:drawing>
            </w:r>
          </w:p>
        </w:tc>
      </w:tr>
      <w:tr w:rsidR="008122E7" w:rsidRPr="005347FE" w14:paraId="086A2E99" w14:textId="77777777">
        <w:trPr>
          <w:trHeight w:val="138"/>
        </w:trPr>
        <w:tc>
          <w:tcPr>
            <w:tcW w:w="2518" w:type="dxa"/>
            <w:shd w:val="clear" w:color="auto" w:fill="auto"/>
          </w:tcPr>
          <w:p w14:paraId="73D54385" w14:textId="77777777" w:rsidR="008122E7" w:rsidRPr="00113ED6" w:rsidRDefault="008122E7" w:rsidP="00B54B25">
            <w:pPr>
              <w:pStyle w:val="Texto"/>
              <w:jc w:val="center"/>
              <w:rPr>
                <w:sz w:val="22"/>
              </w:rPr>
            </w:pPr>
            <w:r w:rsidRPr="00113ED6">
              <w:rPr>
                <w:sz w:val="22"/>
              </w:rPr>
              <w:t>a)</w:t>
            </w:r>
          </w:p>
        </w:tc>
        <w:tc>
          <w:tcPr>
            <w:tcW w:w="3260" w:type="dxa"/>
            <w:shd w:val="clear" w:color="auto" w:fill="auto"/>
          </w:tcPr>
          <w:p w14:paraId="578C2D3E" w14:textId="77777777" w:rsidR="008122E7" w:rsidRPr="00113ED6" w:rsidRDefault="008122E7" w:rsidP="00B54B25">
            <w:pPr>
              <w:pStyle w:val="Texto"/>
              <w:jc w:val="center"/>
              <w:rPr>
                <w:sz w:val="22"/>
              </w:rPr>
            </w:pPr>
            <w:r w:rsidRPr="00113ED6">
              <w:rPr>
                <w:sz w:val="22"/>
              </w:rPr>
              <w:t>b)</w:t>
            </w:r>
          </w:p>
        </w:tc>
        <w:tc>
          <w:tcPr>
            <w:tcW w:w="3228" w:type="dxa"/>
            <w:shd w:val="clear" w:color="auto" w:fill="auto"/>
          </w:tcPr>
          <w:p w14:paraId="37B07AF7" w14:textId="77777777" w:rsidR="008122E7" w:rsidRPr="00113ED6" w:rsidRDefault="008122E7" w:rsidP="00B54B25">
            <w:pPr>
              <w:pStyle w:val="Texto"/>
              <w:keepNext/>
              <w:jc w:val="center"/>
              <w:rPr>
                <w:sz w:val="22"/>
              </w:rPr>
            </w:pPr>
            <w:r w:rsidRPr="00113ED6">
              <w:rPr>
                <w:sz w:val="22"/>
              </w:rPr>
              <w:t>c)</w:t>
            </w:r>
          </w:p>
        </w:tc>
      </w:tr>
    </w:tbl>
    <w:p w14:paraId="6C8A6764" w14:textId="10BCC91A" w:rsidR="008122E7" w:rsidRDefault="008122E7" w:rsidP="006463E6">
      <w:pPr>
        <w:pStyle w:val="Caption"/>
        <w:spacing w:line="360" w:lineRule="auto"/>
        <w:jc w:val="center"/>
        <w:rPr>
          <w:i w:val="0"/>
          <w:iCs w:val="0"/>
          <w:color w:val="auto"/>
          <w:sz w:val="20"/>
        </w:rPr>
      </w:pPr>
      <w:bookmarkStart w:id="21" w:name="_Ref125452697"/>
      <w:r w:rsidRPr="00113ED6">
        <w:rPr>
          <w:b/>
          <w:bCs/>
          <w:i w:val="0"/>
          <w:iCs w:val="0"/>
          <w:color w:val="auto"/>
          <w:sz w:val="20"/>
        </w:rPr>
        <w:t xml:space="preserve">Figure </w:t>
      </w:r>
      <w:r w:rsidRPr="00113ED6">
        <w:rPr>
          <w:b/>
          <w:bCs/>
          <w:i w:val="0"/>
          <w:iCs w:val="0"/>
          <w:color w:val="auto"/>
          <w:sz w:val="20"/>
        </w:rPr>
        <w:fldChar w:fldCharType="begin"/>
      </w:r>
      <w:r w:rsidRPr="00113ED6">
        <w:rPr>
          <w:b/>
          <w:bCs/>
          <w:i w:val="0"/>
          <w:iCs w:val="0"/>
          <w:color w:val="auto"/>
          <w:sz w:val="20"/>
        </w:rPr>
        <w:instrText xml:space="preserve"> SEQ Figure \* ARABIC </w:instrText>
      </w:r>
      <w:r w:rsidRPr="00113ED6">
        <w:rPr>
          <w:b/>
          <w:bCs/>
          <w:i w:val="0"/>
          <w:iCs w:val="0"/>
          <w:color w:val="auto"/>
          <w:sz w:val="20"/>
        </w:rPr>
        <w:fldChar w:fldCharType="separate"/>
      </w:r>
      <w:r w:rsidR="000077DE">
        <w:rPr>
          <w:b/>
          <w:bCs/>
          <w:i w:val="0"/>
          <w:iCs w:val="0"/>
          <w:noProof/>
          <w:color w:val="auto"/>
          <w:sz w:val="20"/>
        </w:rPr>
        <w:t>7</w:t>
      </w:r>
      <w:r w:rsidRPr="00113ED6">
        <w:rPr>
          <w:b/>
          <w:bCs/>
          <w:i w:val="0"/>
          <w:iCs w:val="0"/>
          <w:color w:val="auto"/>
          <w:sz w:val="20"/>
        </w:rPr>
        <w:fldChar w:fldCharType="end"/>
      </w:r>
      <w:bookmarkEnd w:id="21"/>
      <w:r w:rsidRPr="00113ED6">
        <w:rPr>
          <w:b/>
          <w:bCs/>
          <w:i w:val="0"/>
          <w:iCs w:val="0"/>
          <w:color w:val="auto"/>
          <w:sz w:val="20"/>
        </w:rPr>
        <w:t xml:space="preserve"> - </w:t>
      </w:r>
      <w:r w:rsidRPr="00113ED6">
        <w:rPr>
          <w:i w:val="0"/>
          <w:iCs w:val="0"/>
          <w:color w:val="auto"/>
          <w:sz w:val="20"/>
        </w:rPr>
        <w:t>Columns detailing</w:t>
      </w:r>
      <w:r>
        <w:rPr>
          <w:i w:val="0"/>
          <w:iCs w:val="0"/>
          <w:color w:val="auto"/>
          <w:sz w:val="20"/>
        </w:rPr>
        <w:t xml:space="preserve">: a) </w:t>
      </w:r>
      <w:r w:rsidRPr="00B54B25">
        <w:rPr>
          <w:i w:val="0"/>
          <w:iCs w:val="0"/>
          <w:color w:val="auto"/>
          <w:sz w:val="20"/>
        </w:rPr>
        <w:t>Top view; b) Section A; c) Front view.</w:t>
      </w:r>
      <w:r>
        <w:rPr>
          <w:sz w:val="22"/>
        </w:rPr>
        <w:t xml:space="preserve"> </w:t>
      </w:r>
    </w:p>
    <w:p w14:paraId="14AD4FEE" w14:textId="5D19733B" w:rsidR="008122E7" w:rsidRDefault="008122E7" w:rsidP="006463E6">
      <w:pPr>
        <w:spacing w:line="360" w:lineRule="auto"/>
        <w:ind w:firstLine="0"/>
      </w:pPr>
      <w:r>
        <w:t xml:space="preserve">Regarding the panel, a fraction of the facade panel was considered (0.12x0.7x0.6m), corresponding to the model typically adopted for facade panels of 12cm thickness, present in </w:t>
      </w:r>
      <w:r>
        <w:fldChar w:fldCharType="begin"/>
      </w:r>
      <w:r>
        <w:instrText xml:space="preserve"> REF _Ref167122021 \h  \* MERGEFORMAT </w:instrText>
      </w:r>
      <w:r>
        <w:fldChar w:fldCharType="separate"/>
      </w:r>
      <w:r w:rsidR="000077DE" w:rsidRPr="000077DE">
        <w:t>Figure 8</w:t>
      </w:r>
      <w:r>
        <w:fldChar w:fldCharType="end"/>
      </w:r>
      <w:r>
        <w:t>.</w:t>
      </w:r>
    </w:p>
    <w:p w14:paraId="57E026D1" w14:textId="77777777" w:rsidR="008122E7" w:rsidRDefault="008122E7" w:rsidP="006463E6">
      <w:pPr>
        <w:spacing w:line="360" w:lineRule="auto"/>
        <w:ind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1"/>
        <w:gridCol w:w="3261"/>
      </w:tblGrid>
      <w:tr w:rsidR="008122E7" w14:paraId="13A48B80" w14:textId="77777777" w:rsidTr="000D287F">
        <w:trPr>
          <w:jc w:val="center"/>
        </w:trPr>
        <w:tc>
          <w:tcPr>
            <w:tcW w:w="4531" w:type="dxa"/>
          </w:tcPr>
          <w:p w14:paraId="4D3DF319" w14:textId="77777777" w:rsidR="008122E7" w:rsidRDefault="008122E7" w:rsidP="00060D31">
            <w:pPr>
              <w:keepNext/>
              <w:spacing w:line="360" w:lineRule="auto"/>
              <w:ind w:firstLine="0"/>
              <w:jc w:val="center"/>
            </w:pPr>
            <w:r w:rsidRPr="00E76D5E">
              <w:rPr>
                <w:noProof/>
              </w:rPr>
              <w:drawing>
                <wp:inline distT="0" distB="0" distL="0" distR="0" wp14:anchorId="4B3F2995" wp14:editId="512B2074">
                  <wp:extent cx="2197550" cy="1440000"/>
                  <wp:effectExtent l="0" t="0" r="0" b="8255"/>
                  <wp:docPr id="1603328652" name="Picture 1" descr="A white rectangular object with black lines and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28652" name="Picture 1" descr="A white rectangular object with black lines and red lines&#10;&#10;Description automatically generated"/>
                          <pic:cNvPicPr/>
                        </pic:nvPicPr>
                        <pic:blipFill>
                          <a:blip r:embed="rId29"/>
                          <a:stretch>
                            <a:fillRect/>
                          </a:stretch>
                        </pic:blipFill>
                        <pic:spPr>
                          <a:xfrm>
                            <a:off x="0" y="0"/>
                            <a:ext cx="2197550" cy="1440000"/>
                          </a:xfrm>
                          <a:prstGeom prst="rect">
                            <a:avLst/>
                          </a:prstGeom>
                        </pic:spPr>
                      </pic:pic>
                    </a:graphicData>
                  </a:graphic>
                </wp:inline>
              </w:drawing>
            </w:r>
          </w:p>
        </w:tc>
        <w:tc>
          <w:tcPr>
            <w:tcW w:w="3261" w:type="dxa"/>
          </w:tcPr>
          <w:p w14:paraId="5CA3D162" w14:textId="77777777" w:rsidR="008122E7" w:rsidRPr="00E76D5E" w:rsidRDefault="008122E7" w:rsidP="00FE4D82">
            <w:pPr>
              <w:keepNext/>
              <w:spacing w:line="360" w:lineRule="auto"/>
              <w:ind w:firstLine="0"/>
              <w:rPr>
                <w:noProof/>
              </w:rPr>
            </w:pPr>
            <w:r>
              <w:rPr>
                <w:noProof/>
              </w:rPr>
              <w:drawing>
                <wp:inline distT="0" distB="0" distL="0" distR="0" wp14:anchorId="7E88EE7C" wp14:editId="6631FDE9">
                  <wp:extent cx="1703380" cy="1440000"/>
                  <wp:effectExtent l="0" t="0" r="0" b="8255"/>
                  <wp:docPr id="1989971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971604" name=""/>
                          <pic:cNvPicPr/>
                        </pic:nvPicPr>
                        <pic:blipFill>
                          <a:blip r:embed="rId30"/>
                          <a:stretch>
                            <a:fillRect/>
                          </a:stretch>
                        </pic:blipFill>
                        <pic:spPr>
                          <a:xfrm>
                            <a:off x="0" y="0"/>
                            <a:ext cx="1703380" cy="1440000"/>
                          </a:xfrm>
                          <a:prstGeom prst="rect">
                            <a:avLst/>
                          </a:prstGeom>
                        </pic:spPr>
                      </pic:pic>
                    </a:graphicData>
                  </a:graphic>
                </wp:inline>
              </w:drawing>
            </w:r>
          </w:p>
        </w:tc>
      </w:tr>
    </w:tbl>
    <w:p w14:paraId="2A885A62" w14:textId="3F97084A" w:rsidR="008122E7" w:rsidRPr="00583A70" w:rsidRDefault="008122E7" w:rsidP="006463E6">
      <w:pPr>
        <w:pStyle w:val="Caption"/>
        <w:spacing w:line="360" w:lineRule="auto"/>
        <w:jc w:val="center"/>
        <w:rPr>
          <w:b/>
          <w:bCs/>
          <w:i w:val="0"/>
          <w:iCs w:val="0"/>
          <w:color w:val="auto"/>
          <w:sz w:val="20"/>
        </w:rPr>
      </w:pPr>
      <w:bookmarkStart w:id="22" w:name="_Ref167122021"/>
      <w:r w:rsidRPr="00583A70">
        <w:rPr>
          <w:b/>
          <w:bCs/>
          <w:i w:val="0"/>
          <w:iCs w:val="0"/>
          <w:color w:val="auto"/>
          <w:sz w:val="20"/>
        </w:rPr>
        <w:t xml:space="preserve">Figure </w:t>
      </w:r>
      <w:r w:rsidRPr="00583A70">
        <w:rPr>
          <w:b/>
          <w:bCs/>
          <w:i w:val="0"/>
          <w:iCs w:val="0"/>
          <w:color w:val="auto"/>
          <w:sz w:val="20"/>
        </w:rPr>
        <w:fldChar w:fldCharType="begin"/>
      </w:r>
      <w:r w:rsidRPr="00583A70">
        <w:rPr>
          <w:b/>
          <w:bCs/>
          <w:i w:val="0"/>
          <w:iCs w:val="0"/>
          <w:color w:val="auto"/>
          <w:sz w:val="20"/>
        </w:rPr>
        <w:instrText xml:space="preserve"> SEQ Figure \* ARABIC </w:instrText>
      </w:r>
      <w:r w:rsidRPr="00583A70">
        <w:rPr>
          <w:b/>
          <w:bCs/>
          <w:i w:val="0"/>
          <w:iCs w:val="0"/>
          <w:color w:val="auto"/>
          <w:sz w:val="20"/>
        </w:rPr>
        <w:fldChar w:fldCharType="separate"/>
      </w:r>
      <w:r w:rsidR="000077DE">
        <w:rPr>
          <w:b/>
          <w:bCs/>
          <w:i w:val="0"/>
          <w:iCs w:val="0"/>
          <w:noProof/>
          <w:color w:val="auto"/>
          <w:sz w:val="20"/>
        </w:rPr>
        <w:t>8</w:t>
      </w:r>
      <w:r w:rsidRPr="00583A70">
        <w:rPr>
          <w:b/>
          <w:bCs/>
          <w:i w:val="0"/>
          <w:iCs w:val="0"/>
          <w:color w:val="auto"/>
          <w:sz w:val="20"/>
        </w:rPr>
        <w:fldChar w:fldCharType="end"/>
      </w:r>
      <w:bookmarkEnd w:id="22"/>
      <w:r w:rsidRPr="00583A70">
        <w:rPr>
          <w:b/>
          <w:bCs/>
          <w:i w:val="0"/>
          <w:iCs w:val="0"/>
          <w:color w:val="auto"/>
          <w:sz w:val="20"/>
        </w:rPr>
        <w:t xml:space="preserve"> </w:t>
      </w:r>
      <w:r w:rsidRPr="00583A70">
        <w:rPr>
          <w:i w:val="0"/>
          <w:iCs w:val="0"/>
          <w:color w:val="auto"/>
          <w:sz w:val="20"/>
        </w:rPr>
        <w:t>- Panel detailing.</w:t>
      </w:r>
    </w:p>
    <w:p w14:paraId="4C0033DF" w14:textId="77777777" w:rsidR="008122E7" w:rsidRPr="000A5184" w:rsidRDefault="008122E7" w:rsidP="000A5184">
      <w:pPr>
        <w:spacing w:line="360" w:lineRule="auto"/>
        <w:ind w:firstLine="0"/>
      </w:pPr>
      <w:r>
        <w:t>The nomenclature employed for each specimen is “CPC_O_xx,” where 'xx' signifies the test sequence, as various tests were conducted with different bolt tightening levels. A more detailed nomenclature was later adopted: "CP_CTz_L_XXy," where 'z' indicates the bolt tightening level, 'L' refers to the load protocol type (either 'I' for incremental load or 'S' for sinusoidal load), 'XX' represents the test type (either 'IP' for in-plane tests or 'OOP' for out-of-plane tests), and 'y' denotes the test sequence.</w:t>
      </w:r>
    </w:p>
    <w:p w14:paraId="3ED2DCC9" w14:textId="77777777" w:rsidR="008122E7" w:rsidRPr="000A5184" w:rsidRDefault="008122E7" w:rsidP="000A5184">
      <w:pPr>
        <w:spacing w:line="360" w:lineRule="auto"/>
        <w:ind w:firstLine="0"/>
      </w:pPr>
      <w:r w:rsidRPr="000A5184">
        <w:t>For the in-plane tests, the first scenario aimed to understand the friction between elements with the bolt untightened (CP_CT0_I_IP1). Subsequent tests simulated medium torque tightening of the connection bolts (e.g., CP_CT50_I_IP5). The final scenario simulated ideal conditions with maximum tightening, using the highest torque recommended by the manufacturer (e.g., CP_CT100_I_IP6).</w:t>
      </w:r>
    </w:p>
    <w:p w14:paraId="3A6CDEA4" w14:textId="77777777" w:rsidR="008122E7" w:rsidRDefault="008122E7" w:rsidP="6995E77D">
      <w:pPr>
        <w:spacing w:line="360" w:lineRule="auto"/>
        <w:ind w:firstLine="0"/>
      </w:pPr>
      <w:r>
        <w:t>A separate group of tests was conducted to study the out-of-plane behavior of the panels. Two different bolt tightening levels were examined, namely medium torque and maximum torque, in order to connect the panel to the angle plate.</w:t>
      </w:r>
    </w:p>
    <w:p w14:paraId="43255C3E" w14:textId="77777777" w:rsidR="000077DE" w:rsidRDefault="008122E7" w:rsidP="6995E77D">
      <w:pPr>
        <w:spacing w:line="360" w:lineRule="auto"/>
        <w:ind w:firstLine="0"/>
      </w:pPr>
      <w:r>
        <w:fldChar w:fldCharType="begin"/>
      </w:r>
      <w:r>
        <w:instrText xml:space="preserve"> REF _Ref125452755 \h  \* MERGEFORMAT </w:instrText>
      </w:r>
      <w:r>
        <w:fldChar w:fldCharType="separate"/>
      </w:r>
    </w:p>
    <w:p w14:paraId="0B50838E" w14:textId="77777777" w:rsidR="000077DE" w:rsidRPr="00FE700A" w:rsidRDefault="000077DE" w:rsidP="00B679C4">
      <w:pPr>
        <w:spacing w:line="360" w:lineRule="auto"/>
        <w:ind w:firstLine="0"/>
      </w:pPr>
    </w:p>
    <w:p w14:paraId="7DA60853" w14:textId="39DE0448" w:rsidR="008122E7" w:rsidRDefault="000077DE" w:rsidP="6995E77D">
      <w:pPr>
        <w:spacing w:line="360" w:lineRule="auto"/>
        <w:ind w:firstLine="0"/>
      </w:pPr>
      <w:r w:rsidRPr="000077DE">
        <w:lastRenderedPageBreak/>
        <w:t>Table</w:t>
      </w:r>
      <w:r w:rsidRPr="00D0261F">
        <w:rPr>
          <w:b/>
          <w:bCs/>
          <w:sz w:val="20"/>
        </w:rPr>
        <w:t xml:space="preserve"> </w:t>
      </w:r>
      <w:r>
        <w:rPr>
          <w:b/>
          <w:bCs/>
          <w:i/>
          <w:iCs/>
          <w:noProof/>
          <w:sz w:val="20"/>
        </w:rPr>
        <w:t>1</w:t>
      </w:r>
      <w:r w:rsidR="008122E7">
        <w:fldChar w:fldCharType="end"/>
      </w:r>
      <w:r w:rsidR="008122E7">
        <w:t xml:space="preserve"> provides a summary of the properties associated with each specimen type, specifically the type of test, the specimen name, the connection information and load protocol. The channel location, defined as the longitudinal distance from the end of the panel to the beginning of the channel has a value of 0.13 cm (containing manufacturing variation), as illustrated in </w:t>
      </w:r>
      <w:r w:rsidR="008122E7">
        <w:fldChar w:fldCharType="begin"/>
      </w:r>
      <w:r w:rsidR="008122E7">
        <w:instrText xml:space="preserve"> REF _Ref167122021 \h  \* MERGEFORMAT </w:instrText>
      </w:r>
      <w:r w:rsidR="008122E7">
        <w:fldChar w:fldCharType="separate"/>
      </w:r>
      <w:r w:rsidRPr="000077DE">
        <w:t>Figure 8</w:t>
      </w:r>
      <w:r w:rsidR="008122E7">
        <w:fldChar w:fldCharType="end"/>
      </w:r>
      <w:r w:rsidR="008122E7">
        <w:t>. The tests always start with the bolt positioned halfway along the channel (</w:t>
      </w:r>
      <w:r w:rsidR="008122E7">
        <w:fldChar w:fldCharType="begin"/>
      </w:r>
      <w:r w:rsidR="008122E7">
        <w:instrText xml:space="preserve"> REF _Ref125449200 \h  \* MERGEFORMAT </w:instrText>
      </w:r>
      <w:r w:rsidR="008122E7">
        <w:fldChar w:fldCharType="separate"/>
      </w:r>
      <w:r w:rsidRPr="000077DE">
        <w:t>Figure 5</w:t>
      </w:r>
      <w:r w:rsidR="008122E7">
        <w:fldChar w:fldCharType="end"/>
      </w:r>
      <w:r w:rsidR="008122E7">
        <w:t>), with a maximum displacement capacity of 7.5 cm  .</w:t>
      </w:r>
      <w:bookmarkStart w:id="23" w:name="_Ref125452755"/>
    </w:p>
    <w:p w14:paraId="659A54AE" w14:textId="77777777" w:rsidR="008122E7" w:rsidRPr="00FE700A" w:rsidRDefault="008122E7" w:rsidP="00B679C4">
      <w:pPr>
        <w:spacing w:line="360" w:lineRule="auto"/>
        <w:ind w:firstLine="0"/>
      </w:pPr>
    </w:p>
    <w:p w14:paraId="6CAF9311" w14:textId="31194477" w:rsidR="008122E7" w:rsidRPr="00D0261F" w:rsidRDefault="008122E7" w:rsidP="00FE700A">
      <w:pPr>
        <w:pStyle w:val="Caption"/>
        <w:spacing w:line="360" w:lineRule="auto"/>
        <w:jc w:val="center"/>
        <w:rPr>
          <w:b/>
          <w:bCs/>
          <w:i w:val="0"/>
          <w:iCs w:val="0"/>
          <w:color w:val="auto"/>
          <w:sz w:val="20"/>
        </w:rPr>
      </w:pPr>
      <w:r w:rsidRPr="00D0261F">
        <w:rPr>
          <w:b/>
          <w:bCs/>
          <w:i w:val="0"/>
          <w:iCs w:val="0"/>
          <w:color w:val="auto"/>
          <w:sz w:val="20"/>
        </w:rPr>
        <w:t xml:space="preserve">Table </w:t>
      </w:r>
      <w:r w:rsidRPr="00D0261F">
        <w:rPr>
          <w:b/>
          <w:bCs/>
          <w:i w:val="0"/>
          <w:iCs w:val="0"/>
          <w:color w:val="auto"/>
          <w:sz w:val="20"/>
        </w:rPr>
        <w:fldChar w:fldCharType="begin"/>
      </w:r>
      <w:r w:rsidRPr="00D0261F">
        <w:rPr>
          <w:b/>
          <w:bCs/>
          <w:i w:val="0"/>
          <w:iCs w:val="0"/>
          <w:color w:val="auto"/>
          <w:sz w:val="20"/>
        </w:rPr>
        <w:instrText xml:space="preserve"> SEQ Table \* ARABIC </w:instrText>
      </w:r>
      <w:r w:rsidRPr="00D0261F">
        <w:rPr>
          <w:b/>
          <w:bCs/>
          <w:i w:val="0"/>
          <w:iCs w:val="0"/>
          <w:color w:val="auto"/>
          <w:sz w:val="20"/>
        </w:rPr>
        <w:fldChar w:fldCharType="separate"/>
      </w:r>
      <w:r w:rsidR="000077DE">
        <w:rPr>
          <w:b/>
          <w:bCs/>
          <w:i w:val="0"/>
          <w:iCs w:val="0"/>
          <w:noProof/>
          <w:color w:val="auto"/>
          <w:sz w:val="20"/>
        </w:rPr>
        <w:t>1</w:t>
      </w:r>
      <w:r w:rsidRPr="00D0261F">
        <w:rPr>
          <w:b/>
          <w:bCs/>
          <w:i w:val="0"/>
          <w:iCs w:val="0"/>
          <w:color w:val="auto"/>
          <w:sz w:val="20"/>
        </w:rPr>
        <w:fldChar w:fldCharType="end"/>
      </w:r>
      <w:bookmarkEnd w:id="23"/>
      <w:r w:rsidRPr="00D0261F">
        <w:rPr>
          <w:b/>
          <w:bCs/>
          <w:i w:val="0"/>
          <w:iCs w:val="0"/>
          <w:color w:val="auto"/>
          <w:sz w:val="20"/>
        </w:rPr>
        <w:t xml:space="preserve"> - </w:t>
      </w:r>
      <w:r w:rsidRPr="00D0261F">
        <w:rPr>
          <w:i w:val="0"/>
          <w:iCs w:val="0"/>
          <w:color w:val="auto"/>
          <w:sz w:val="20"/>
        </w:rPr>
        <w:t>Specimens properties</w:t>
      </w:r>
    </w:p>
    <w:tbl>
      <w:tblPr>
        <w:tblW w:w="9637" w:type="dxa"/>
        <w:jc w:val="center"/>
        <w:tblBorders>
          <w:top w:val="single" w:sz="4" w:space="0" w:color="7F7F7F"/>
          <w:bottom w:val="single" w:sz="4" w:space="0" w:color="7F7F7F"/>
        </w:tblBorders>
        <w:tblLayout w:type="fixed"/>
        <w:tblLook w:val="04A0" w:firstRow="1" w:lastRow="0" w:firstColumn="1" w:lastColumn="0" w:noHBand="0" w:noVBand="1"/>
      </w:tblPr>
      <w:tblGrid>
        <w:gridCol w:w="567"/>
        <w:gridCol w:w="1587"/>
        <w:gridCol w:w="2494"/>
        <w:gridCol w:w="1701"/>
        <w:gridCol w:w="1701"/>
        <w:gridCol w:w="1474"/>
        <w:gridCol w:w="113"/>
      </w:tblGrid>
      <w:tr w:rsidR="008122E7" w:rsidRPr="005347FE" w14:paraId="335D68A4" w14:textId="77777777" w:rsidTr="00CD2F13">
        <w:trPr>
          <w:trHeight w:val="548"/>
          <w:jc w:val="center"/>
        </w:trPr>
        <w:tc>
          <w:tcPr>
            <w:tcW w:w="567" w:type="dxa"/>
            <w:vMerge w:val="restart"/>
            <w:vAlign w:val="center"/>
          </w:tcPr>
          <w:p w14:paraId="26A9D6AF" w14:textId="77777777" w:rsidR="008122E7" w:rsidRPr="005347FE" w:rsidRDefault="008122E7" w:rsidP="00060D31">
            <w:pPr>
              <w:jc w:val="center"/>
              <w:rPr>
                <w:rFonts w:eastAsia="Calibri"/>
                <w:b/>
                <w:bCs/>
              </w:rPr>
            </w:pPr>
          </w:p>
        </w:tc>
        <w:tc>
          <w:tcPr>
            <w:tcW w:w="1587" w:type="dxa"/>
            <w:vMerge w:val="restart"/>
            <w:tcBorders>
              <w:bottom w:val="single" w:sz="4" w:space="0" w:color="7F7F7F"/>
            </w:tcBorders>
            <w:shd w:val="clear" w:color="auto" w:fill="auto"/>
            <w:vAlign w:val="center"/>
          </w:tcPr>
          <w:p w14:paraId="5C9DB371" w14:textId="77777777" w:rsidR="008122E7" w:rsidRPr="005347FE" w:rsidRDefault="008122E7" w:rsidP="00060D31">
            <w:pPr>
              <w:jc w:val="center"/>
              <w:rPr>
                <w:rFonts w:eastAsia="Calibri"/>
                <w:b/>
                <w:bCs/>
              </w:rPr>
            </w:pPr>
            <w:r w:rsidRPr="005347FE">
              <w:rPr>
                <w:rFonts w:eastAsia="Calibri"/>
                <w:b/>
                <w:bCs/>
              </w:rPr>
              <w:t>Specimens Name</w:t>
            </w:r>
          </w:p>
        </w:tc>
        <w:tc>
          <w:tcPr>
            <w:tcW w:w="2494" w:type="dxa"/>
            <w:vMerge w:val="restart"/>
            <w:vAlign w:val="center"/>
          </w:tcPr>
          <w:p w14:paraId="28F9D4E9" w14:textId="77777777" w:rsidR="008122E7" w:rsidRDefault="008122E7" w:rsidP="00060D31">
            <w:pPr>
              <w:jc w:val="center"/>
              <w:rPr>
                <w:rFonts w:eastAsia="Calibri"/>
                <w:b/>
                <w:bCs/>
              </w:rPr>
            </w:pPr>
            <w:r>
              <w:rPr>
                <w:rFonts w:eastAsia="Calibri"/>
                <w:b/>
                <w:bCs/>
              </w:rPr>
              <w:t>Tests</w:t>
            </w:r>
          </w:p>
          <w:p w14:paraId="1369C6D7" w14:textId="77777777" w:rsidR="008122E7" w:rsidRPr="005347FE" w:rsidRDefault="008122E7" w:rsidP="00060D31">
            <w:pPr>
              <w:jc w:val="center"/>
              <w:rPr>
                <w:rFonts w:eastAsia="Calibri"/>
                <w:b/>
                <w:bCs/>
              </w:rPr>
            </w:pPr>
            <w:r>
              <w:rPr>
                <w:rFonts w:eastAsia="Calibri"/>
                <w:b/>
                <w:bCs/>
              </w:rPr>
              <w:t>Name</w:t>
            </w:r>
          </w:p>
        </w:tc>
        <w:tc>
          <w:tcPr>
            <w:tcW w:w="4989" w:type="dxa"/>
            <w:gridSpan w:val="4"/>
            <w:tcBorders>
              <w:bottom w:val="single" w:sz="4" w:space="0" w:color="7F7F7F"/>
            </w:tcBorders>
            <w:shd w:val="clear" w:color="auto" w:fill="auto"/>
            <w:vAlign w:val="center"/>
          </w:tcPr>
          <w:p w14:paraId="5BFDD190" w14:textId="77777777" w:rsidR="008122E7" w:rsidRPr="005347FE" w:rsidRDefault="008122E7" w:rsidP="00060D31">
            <w:pPr>
              <w:jc w:val="center"/>
              <w:rPr>
                <w:rFonts w:eastAsia="Calibri"/>
                <w:b/>
                <w:bCs/>
              </w:rPr>
            </w:pPr>
            <w:r w:rsidRPr="005347FE">
              <w:rPr>
                <w:rFonts w:eastAsia="Calibri"/>
                <w:b/>
                <w:bCs/>
              </w:rPr>
              <w:t xml:space="preserve">Connection </w:t>
            </w:r>
          </w:p>
        </w:tc>
      </w:tr>
      <w:tr w:rsidR="008122E7" w:rsidRPr="005347FE" w14:paraId="793F46C3" w14:textId="77777777" w:rsidTr="00CD2F13">
        <w:trPr>
          <w:gridAfter w:val="1"/>
          <w:wAfter w:w="113" w:type="dxa"/>
          <w:trHeight w:val="254"/>
          <w:jc w:val="center"/>
        </w:trPr>
        <w:tc>
          <w:tcPr>
            <w:tcW w:w="567" w:type="dxa"/>
            <w:vMerge/>
            <w:tcBorders>
              <w:bottom w:val="single" w:sz="4" w:space="0" w:color="7F7F7F"/>
            </w:tcBorders>
          </w:tcPr>
          <w:p w14:paraId="21842190" w14:textId="77777777" w:rsidR="008122E7" w:rsidRPr="005347FE" w:rsidRDefault="008122E7" w:rsidP="00060D31">
            <w:pPr>
              <w:jc w:val="center"/>
              <w:rPr>
                <w:rFonts w:eastAsia="Calibri"/>
                <w:b/>
                <w:bCs/>
              </w:rPr>
            </w:pPr>
          </w:p>
        </w:tc>
        <w:tc>
          <w:tcPr>
            <w:tcW w:w="1587" w:type="dxa"/>
            <w:vMerge/>
            <w:tcBorders>
              <w:top w:val="single" w:sz="4" w:space="0" w:color="7F7F7F"/>
              <w:bottom w:val="single" w:sz="4" w:space="0" w:color="7F7F7F"/>
            </w:tcBorders>
            <w:shd w:val="clear" w:color="auto" w:fill="auto"/>
            <w:vAlign w:val="center"/>
          </w:tcPr>
          <w:p w14:paraId="65085DD0" w14:textId="77777777" w:rsidR="008122E7" w:rsidRPr="005347FE" w:rsidRDefault="008122E7" w:rsidP="00060D31">
            <w:pPr>
              <w:jc w:val="center"/>
              <w:rPr>
                <w:rFonts w:eastAsia="Calibri"/>
                <w:b/>
                <w:bCs/>
              </w:rPr>
            </w:pPr>
          </w:p>
        </w:tc>
        <w:tc>
          <w:tcPr>
            <w:tcW w:w="2494" w:type="dxa"/>
            <w:vMerge/>
            <w:tcBorders>
              <w:bottom w:val="single" w:sz="4" w:space="0" w:color="7F7F7F"/>
            </w:tcBorders>
          </w:tcPr>
          <w:p w14:paraId="0D03DFDD" w14:textId="77777777" w:rsidR="008122E7" w:rsidRDefault="008122E7" w:rsidP="00060D31">
            <w:pPr>
              <w:rPr>
                <w:rFonts w:eastAsia="Calibri"/>
              </w:rPr>
            </w:pPr>
          </w:p>
        </w:tc>
        <w:tc>
          <w:tcPr>
            <w:tcW w:w="1701" w:type="dxa"/>
            <w:tcBorders>
              <w:top w:val="single" w:sz="4" w:space="0" w:color="7F7F7F"/>
              <w:bottom w:val="single" w:sz="4" w:space="0" w:color="7F7F7F"/>
            </w:tcBorders>
            <w:shd w:val="clear" w:color="auto" w:fill="auto"/>
            <w:vAlign w:val="center"/>
          </w:tcPr>
          <w:p w14:paraId="68AFD8F4" w14:textId="77777777" w:rsidR="008122E7" w:rsidRPr="005347FE" w:rsidRDefault="008122E7" w:rsidP="00060D31">
            <w:pPr>
              <w:jc w:val="center"/>
              <w:rPr>
                <w:rFonts w:eastAsia="Calibri"/>
              </w:rPr>
            </w:pPr>
            <w:r>
              <w:rPr>
                <w:rFonts w:eastAsia="Calibri"/>
              </w:rPr>
              <w:t>Channel bolt tightening (N.m)</w:t>
            </w:r>
          </w:p>
        </w:tc>
        <w:tc>
          <w:tcPr>
            <w:tcW w:w="1701" w:type="dxa"/>
            <w:tcBorders>
              <w:top w:val="single" w:sz="4" w:space="0" w:color="7F7F7F"/>
              <w:bottom w:val="single" w:sz="4" w:space="0" w:color="7F7F7F"/>
            </w:tcBorders>
            <w:shd w:val="clear" w:color="auto" w:fill="auto"/>
            <w:vAlign w:val="center"/>
          </w:tcPr>
          <w:p w14:paraId="3D230745" w14:textId="77777777" w:rsidR="008122E7" w:rsidRPr="005347FE" w:rsidRDefault="008122E7" w:rsidP="00060D31">
            <w:pPr>
              <w:ind w:firstLine="0"/>
              <w:jc w:val="center"/>
              <w:rPr>
                <w:rFonts w:eastAsia="Calibri"/>
              </w:rPr>
            </w:pPr>
            <w:r>
              <w:rPr>
                <w:rFonts w:eastAsia="Calibri"/>
              </w:rPr>
              <w:t>Column b</w:t>
            </w:r>
            <w:r w:rsidRPr="005347FE">
              <w:rPr>
                <w:rFonts w:eastAsia="Calibri"/>
              </w:rPr>
              <w:t xml:space="preserve">olt </w:t>
            </w:r>
            <w:r>
              <w:rPr>
                <w:rFonts w:eastAsia="Calibri"/>
              </w:rPr>
              <w:t>t</w:t>
            </w:r>
            <w:r w:rsidRPr="005347FE">
              <w:rPr>
                <w:rFonts w:eastAsia="Calibri"/>
              </w:rPr>
              <w:t>ightening</w:t>
            </w:r>
            <w:r>
              <w:rPr>
                <w:rFonts w:eastAsia="Calibri"/>
              </w:rPr>
              <w:t xml:space="preserve"> (N.m)</w:t>
            </w:r>
          </w:p>
        </w:tc>
        <w:tc>
          <w:tcPr>
            <w:tcW w:w="1474" w:type="dxa"/>
            <w:tcBorders>
              <w:top w:val="single" w:sz="4" w:space="0" w:color="7F7F7F"/>
              <w:bottom w:val="single" w:sz="4" w:space="0" w:color="7F7F7F"/>
            </w:tcBorders>
            <w:vAlign w:val="center"/>
          </w:tcPr>
          <w:p w14:paraId="03DABADC" w14:textId="77777777" w:rsidR="008122E7" w:rsidRDefault="008122E7" w:rsidP="00060D31">
            <w:pPr>
              <w:jc w:val="center"/>
              <w:rPr>
                <w:rFonts w:eastAsia="Calibri"/>
              </w:rPr>
            </w:pPr>
            <w:r>
              <w:rPr>
                <w:rFonts w:eastAsia="Calibri"/>
              </w:rPr>
              <w:t>Load      Protocol</w:t>
            </w:r>
          </w:p>
        </w:tc>
      </w:tr>
      <w:tr w:rsidR="008122E7" w:rsidRPr="005347FE" w14:paraId="48206311" w14:textId="77777777" w:rsidTr="00CD2F13">
        <w:trPr>
          <w:gridAfter w:val="1"/>
          <w:wAfter w:w="113" w:type="dxa"/>
          <w:trHeight w:val="340"/>
          <w:jc w:val="center"/>
        </w:trPr>
        <w:tc>
          <w:tcPr>
            <w:tcW w:w="567" w:type="dxa"/>
            <w:vMerge w:val="restart"/>
            <w:tcBorders>
              <w:top w:val="single" w:sz="4" w:space="0" w:color="7F7F7F"/>
            </w:tcBorders>
            <w:textDirection w:val="btLr"/>
            <w:vAlign w:val="center"/>
          </w:tcPr>
          <w:p w14:paraId="0B8A9390" w14:textId="77777777" w:rsidR="008122E7" w:rsidRDefault="008122E7" w:rsidP="00060D31">
            <w:pPr>
              <w:ind w:right="113"/>
              <w:jc w:val="center"/>
              <w:rPr>
                <w:rFonts w:eastAsia="Calibri"/>
                <w:b/>
                <w:bCs/>
              </w:rPr>
            </w:pPr>
            <w:r>
              <w:rPr>
                <w:rFonts w:eastAsia="Calibri"/>
                <w:b/>
                <w:bCs/>
              </w:rPr>
              <w:t>In-plane</w:t>
            </w:r>
          </w:p>
        </w:tc>
        <w:tc>
          <w:tcPr>
            <w:tcW w:w="1587" w:type="dxa"/>
            <w:tcBorders>
              <w:top w:val="single" w:sz="4" w:space="0" w:color="7F7F7F"/>
              <w:bottom w:val="single" w:sz="4" w:space="0" w:color="7F7F7F"/>
            </w:tcBorders>
            <w:shd w:val="clear" w:color="auto" w:fill="auto"/>
            <w:vAlign w:val="center"/>
          </w:tcPr>
          <w:p w14:paraId="5E4BC45E" w14:textId="77777777" w:rsidR="008122E7" w:rsidRPr="005347FE" w:rsidRDefault="008122E7" w:rsidP="00060D31">
            <w:pPr>
              <w:jc w:val="center"/>
              <w:rPr>
                <w:rFonts w:eastAsia="Calibri"/>
                <w:b/>
                <w:bCs/>
              </w:rPr>
            </w:pPr>
            <w:r>
              <w:rPr>
                <w:rFonts w:eastAsia="Calibri"/>
                <w:b/>
                <w:bCs/>
              </w:rPr>
              <w:t>CPC_O_01</w:t>
            </w:r>
          </w:p>
        </w:tc>
        <w:tc>
          <w:tcPr>
            <w:tcW w:w="2494" w:type="dxa"/>
            <w:tcBorders>
              <w:top w:val="single" w:sz="4" w:space="0" w:color="7F7F7F"/>
              <w:bottom w:val="single" w:sz="4" w:space="0" w:color="7F7F7F"/>
            </w:tcBorders>
          </w:tcPr>
          <w:p w14:paraId="1BB927D0" w14:textId="77777777" w:rsidR="008122E7" w:rsidRDefault="008122E7" w:rsidP="00060D31">
            <w:pPr>
              <w:jc w:val="center"/>
              <w:rPr>
                <w:rFonts w:eastAsia="Calibri"/>
              </w:rPr>
            </w:pPr>
            <w:r>
              <w:rPr>
                <w:rFonts w:eastAsia="Calibri"/>
              </w:rPr>
              <w:t>CP_CT0_I_IP1</w:t>
            </w:r>
          </w:p>
        </w:tc>
        <w:tc>
          <w:tcPr>
            <w:tcW w:w="1701" w:type="dxa"/>
            <w:tcBorders>
              <w:top w:val="single" w:sz="4" w:space="0" w:color="7F7F7F"/>
              <w:bottom w:val="single" w:sz="4" w:space="0" w:color="7F7F7F"/>
            </w:tcBorders>
            <w:shd w:val="clear" w:color="auto" w:fill="auto"/>
            <w:vAlign w:val="center"/>
          </w:tcPr>
          <w:p w14:paraId="29390BFD" w14:textId="77777777" w:rsidR="008122E7" w:rsidRPr="005347FE" w:rsidRDefault="008122E7" w:rsidP="00060D31">
            <w:pPr>
              <w:jc w:val="center"/>
              <w:rPr>
                <w:rFonts w:eastAsia="Calibri"/>
              </w:rPr>
            </w:pPr>
            <w:r>
              <w:rPr>
                <w:rFonts w:eastAsia="Calibri"/>
              </w:rPr>
              <w:t>0</w:t>
            </w:r>
          </w:p>
        </w:tc>
        <w:tc>
          <w:tcPr>
            <w:tcW w:w="1701" w:type="dxa"/>
            <w:tcBorders>
              <w:top w:val="single" w:sz="4" w:space="0" w:color="7F7F7F"/>
              <w:bottom w:val="single" w:sz="4" w:space="0" w:color="7F7F7F"/>
            </w:tcBorders>
            <w:shd w:val="clear" w:color="auto" w:fill="auto"/>
            <w:vAlign w:val="center"/>
          </w:tcPr>
          <w:p w14:paraId="0C8DAFF2" w14:textId="77777777" w:rsidR="008122E7" w:rsidRPr="005347FE" w:rsidRDefault="008122E7" w:rsidP="00060D31">
            <w:pPr>
              <w:jc w:val="center"/>
              <w:rPr>
                <w:rFonts w:eastAsia="Calibri"/>
              </w:rPr>
            </w:pPr>
            <w:r>
              <w:rPr>
                <w:rFonts w:eastAsia="Calibri"/>
              </w:rPr>
              <w:t>75</w:t>
            </w:r>
          </w:p>
        </w:tc>
        <w:tc>
          <w:tcPr>
            <w:tcW w:w="1474" w:type="dxa"/>
            <w:tcBorders>
              <w:top w:val="single" w:sz="4" w:space="0" w:color="7F7F7F"/>
              <w:bottom w:val="single" w:sz="4" w:space="0" w:color="7F7F7F"/>
            </w:tcBorders>
            <w:vAlign w:val="center"/>
          </w:tcPr>
          <w:p w14:paraId="32A391E2" w14:textId="77777777" w:rsidR="008122E7" w:rsidRDefault="008122E7" w:rsidP="00060D31">
            <w:pPr>
              <w:jc w:val="center"/>
              <w:rPr>
                <w:rFonts w:eastAsia="Calibri"/>
              </w:rPr>
            </w:pPr>
            <w:r>
              <w:rPr>
                <w:rFonts w:eastAsia="Calibri"/>
              </w:rPr>
              <w:t>Increase</w:t>
            </w:r>
          </w:p>
        </w:tc>
      </w:tr>
      <w:tr w:rsidR="008122E7" w:rsidRPr="005347FE" w14:paraId="054C270D" w14:textId="77777777" w:rsidTr="00CD2F13">
        <w:trPr>
          <w:gridAfter w:val="1"/>
          <w:wAfter w:w="113" w:type="dxa"/>
          <w:trHeight w:val="340"/>
          <w:jc w:val="center"/>
        </w:trPr>
        <w:tc>
          <w:tcPr>
            <w:tcW w:w="567" w:type="dxa"/>
            <w:vMerge/>
          </w:tcPr>
          <w:p w14:paraId="1D856675" w14:textId="77777777" w:rsidR="008122E7" w:rsidRPr="005347FE" w:rsidRDefault="008122E7" w:rsidP="00060D31">
            <w:pPr>
              <w:jc w:val="center"/>
              <w:rPr>
                <w:rFonts w:eastAsia="Calibri"/>
                <w:b/>
                <w:bCs/>
              </w:rPr>
            </w:pPr>
          </w:p>
        </w:tc>
        <w:tc>
          <w:tcPr>
            <w:tcW w:w="1587" w:type="dxa"/>
            <w:tcBorders>
              <w:top w:val="single" w:sz="4" w:space="0" w:color="7F7F7F"/>
              <w:bottom w:val="single" w:sz="4" w:space="0" w:color="7F7F7F"/>
            </w:tcBorders>
            <w:shd w:val="clear" w:color="auto" w:fill="auto"/>
            <w:vAlign w:val="center"/>
          </w:tcPr>
          <w:p w14:paraId="21B863D5" w14:textId="77777777" w:rsidR="008122E7" w:rsidRPr="005347FE" w:rsidRDefault="008122E7" w:rsidP="00060D31">
            <w:pPr>
              <w:jc w:val="center"/>
              <w:rPr>
                <w:rFonts w:eastAsia="Calibri"/>
                <w:b/>
                <w:bCs/>
              </w:rPr>
            </w:pPr>
            <w:r w:rsidRPr="005347FE">
              <w:rPr>
                <w:rFonts w:eastAsia="Calibri"/>
                <w:b/>
                <w:bCs/>
              </w:rPr>
              <w:t>C</w:t>
            </w:r>
            <w:r>
              <w:rPr>
                <w:rFonts w:eastAsia="Calibri"/>
                <w:b/>
                <w:bCs/>
              </w:rPr>
              <w:t>PC_O_02</w:t>
            </w:r>
          </w:p>
        </w:tc>
        <w:tc>
          <w:tcPr>
            <w:tcW w:w="2494" w:type="dxa"/>
            <w:tcBorders>
              <w:top w:val="single" w:sz="4" w:space="0" w:color="7F7F7F"/>
              <w:bottom w:val="single" w:sz="4" w:space="0" w:color="7F7F7F"/>
            </w:tcBorders>
            <w:vAlign w:val="center"/>
          </w:tcPr>
          <w:p w14:paraId="39DAA73D" w14:textId="77777777" w:rsidR="008122E7" w:rsidRDefault="008122E7" w:rsidP="00060D31">
            <w:pPr>
              <w:jc w:val="center"/>
              <w:rPr>
                <w:rFonts w:eastAsia="Calibri"/>
              </w:rPr>
            </w:pPr>
            <w:r>
              <w:rPr>
                <w:rFonts w:eastAsia="Calibri"/>
              </w:rPr>
              <w:t>CP_CTM_I_IP2</w:t>
            </w:r>
          </w:p>
        </w:tc>
        <w:tc>
          <w:tcPr>
            <w:tcW w:w="1701" w:type="dxa"/>
            <w:tcBorders>
              <w:top w:val="single" w:sz="4" w:space="0" w:color="7F7F7F"/>
              <w:bottom w:val="single" w:sz="4" w:space="0" w:color="7F7F7F"/>
            </w:tcBorders>
            <w:shd w:val="clear" w:color="auto" w:fill="auto"/>
            <w:vAlign w:val="center"/>
          </w:tcPr>
          <w:p w14:paraId="144EA63B" w14:textId="77777777" w:rsidR="008122E7" w:rsidRDefault="008122E7" w:rsidP="00060D31">
            <w:pPr>
              <w:jc w:val="center"/>
              <w:rPr>
                <w:rFonts w:eastAsia="Calibri"/>
              </w:rPr>
            </w:pPr>
            <w:r>
              <w:rPr>
                <w:rFonts w:eastAsia="Calibri"/>
              </w:rPr>
              <w:t>Medium</w:t>
            </w:r>
          </w:p>
          <w:p w14:paraId="284BDB75" w14:textId="77777777" w:rsidR="008122E7" w:rsidRPr="005347FE" w:rsidRDefault="008122E7" w:rsidP="00060D31">
            <w:pPr>
              <w:jc w:val="center"/>
              <w:rPr>
                <w:rFonts w:eastAsia="Calibri"/>
              </w:rPr>
            </w:pPr>
            <w:r>
              <w:rPr>
                <w:rFonts w:eastAsia="Calibri"/>
              </w:rPr>
              <w:t>(no control)</w:t>
            </w:r>
          </w:p>
        </w:tc>
        <w:tc>
          <w:tcPr>
            <w:tcW w:w="1701" w:type="dxa"/>
            <w:tcBorders>
              <w:top w:val="single" w:sz="4" w:space="0" w:color="7F7F7F"/>
              <w:bottom w:val="single" w:sz="4" w:space="0" w:color="7F7F7F"/>
            </w:tcBorders>
            <w:shd w:val="clear" w:color="auto" w:fill="auto"/>
            <w:vAlign w:val="center"/>
          </w:tcPr>
          <w:p w14:paraId="012EEFEC" w14:textId="77777777" w:rsidR="008122E7" w:rsidRPr="005347FE" w:rsidRDefault="008122E7" w:rsidP="00060D31">
            <w:pPr>
              <w:jc w:val="center"/>
              <w:rPr>
                <w:rFonts w:eastAsia="Calibri"/>
              </w:rPr>
            </w:pPr>
            <w:r>
              <w:rPr>
                <w:rFonts w:eastAsia="Calibri"/>
              </w:rPr>
              <w:t>75</w:t>
            </w:r>
          </w:p>
        </w:tc>
        <w:tc>
          <w:tcPr>
            <w:tcW w:w="1474" w:type="dxa"/>
            <w:tcBorders>
              <w:top w:val="single" w:sz="4" w:space="0" w:color="7F7F7F"/>
              <w:bottom w:val="single" w:sz="4" w:space="0" w:color="7F7F7F"/>
            </w:tcBorders>
            <w:vAlign w:val="center"/>
          </w:tcPr>
          <w:p w14:paraId="00B6F11A" w14:textId="77777777" w:rsidR="008122E7" w:rsidRPr="005347FE" w:rsidRDefault="008122E7" w:rsidP="00060D31">
            <w:pPr>
              <w:jc w:val="center"/>
              <w:rPr>
                <w:rFonts w:eastAsia="Calibri"/>
              </w:rPr>
            </w:pPr>
            <w:r>
              <w:rPr>
                <w:rFonts w:eastAsia="Calibri"/>
              </w:rPr>
              <w:t>Increase</w:t>
            </w:r>
          </w:p>
        </w:tc>
      </w:tr>
      <w:tr w:rsidR="008122E7" w:rsidRPr="005347FE" w14:paraId="3355E87D" w14:textId="77777777" w:rsidTr="00CD2F13">
        <w:trPr>
          <w:gridAfter w:val="1"/>
          <w:wAfter w:w="113" w:type="dxa"/>
          <w:trHeight w:val="340"/>
          <w:jc w:val="center"/>
        </w:trPr>
        <w:tc>
          <w:tcPr>
            <w:tcW w:w="567" w:type="dxa"/>
            <w:vMerge/>
          </w:tcPr>
          <w:p w14:paraId="5582C9F7" w14:textId="77777777" w:rsidR="008122E7" w:rsidRDefault="008122E7" w:rsidP="00060D31">
            <w:pPr>
              <w:jc w:val="center"/>
              <w:rPr>
                <w:rFonts w:eastAsia="Calibri"/>
                <w:b/>
                <w:bCs/>
              </w:rPr>
            </w:pPr>
          </w:p>
        </w:tc>
        <w:tc>
          <w:tcPr>
            <w:tcW w:w="1587" w:type="dxa"/>
            <w:tcBorders>
              <w:top w:val="single" w:sz="4" w:space="0" w:color="7F7F7F"/>
              <w:bottom w:val="single" w:sz="4" w:space="0" w:color="808080" w:themeColor="background1" w:themeShade="80"/>
            </w:tcBorders>
            <w:shd w:val="clear" w:color="auto" w:fill="auto"/>
            <w:vAlign w:val="center"/>
          </w:tcPr>
          <w:p w14:paraId="158AE8B0" w14:textId="77777777" w:rsidR="008122E7" w:rsidRPr="005347FE" w:rsidRDefault="008122E7" w:rsidP="00060D31">
            <w:pPr>
              <w:jc w:val="center"/>
              <w:rPr>
                <w:rFonts w:eastAsia="Calibri"/>
                <w:b/>
                <w:bCs/>
              </w:rPr>
            </w:pPr>
            <w:r>
              <w:rPr>
                <w:rFonts w:eastAsia="Calibri"/>
                <w:b/>
                <w:bCs/>
              </w:rPr>
              <w:t>CPC_O_03</w:t>
            </w:r>
          </w:p>
        </w:tc>
        <w:tc>
          <w:tcPr>
            <w:tcW w:w="2494" w:type="dxa"/>
            <w:tcBorders>
              <w:top w:val="single" w:sz="4" w:space="0" w:color="7F7F7F"/>
              <w:bottom w:val="single" w:sz="4" w:space="0" w:color="808080" w:themeColor="background1" w:themeShade="80"/>
            </w:tcBorders>
          </w:tcPr>
          <w:p w14:paraId="0D0D6E26" w14:textId="77777777" w:rsidR="008122E7" w:rsidRDefault="008122E7" w:rsidP="00060D31">
            <w:pPr>
              <w:jc w:val="center"/>
              <w:rPr>
                <w:rFonts w:eastAsia="Calibri"/>
              </w:rPr>
            </w:pPr>
            <w:r>
              <w:rPr>
                <w:rFonts w:eastAsia="Calibri"/>
              </w:rPr>
              <w:t>CP_CT100_I_IP3</w:t>
            </w:r>
          </w:p>
        </w:tc>
        <w:tc>
          <w:tcPr>
            <w:tcW w:w="1701" w:type="dxa"/>
            <w:tcBorders>
              <w:top w:val="single" w:sz="4" w:space="0" w:color="7F7F7F"/>
              <w:bottom w:val="single" w:sz="4" w:space="0" w:color="808080" w:themeColor="background1" w:themeShade="80"/>
            </w:tcBorders>
            <w:shd w:val="clear" w:color="auto" w:fill="auto"/>
            <w:vAlign w:val="center"/>
          </w:tcPr>
          <w:p w14:paraId="574762D9" w14:textId="77777777" w:rsidR="008122E7" w:rsidRPr="005347FE" w:rsidRDefault="008122E7" w:rsidP="00060D31">
            <w:pPr>
              <w:jc w:val="center"/>
              <w:rPr>
                <w:rFonts w:eastAsia="Calibri"/>
                <w:u w:val="single"/>
              </w:rPr>
            </w:pPr>
            <w:r>
              <w:rPr>
                <w:rFonts w:eastAsia="Calibri"/>
              </w:rPr>
              <w:t>100</w:t>
            </w:r>
          </w:p>
        </w:tc>
        <w:tc>
          <w:tcPr>
            <w:tcW w:w="1701" w:type="dxa"/>
            <w:tcBorders>
              <w:top w:val="single" w:sz="4" w:space="0" w:color="7F7F7F"/>
              <w:bottom w:val="single" w:sz="4" w:space="0" w:color="808080" w:themeColor="background1" w:themeShade="80"/>
            </w:tcBorders>
            <w:shd w:val="clear" w:color="auto" w:fill="auto"/>
            <w:vAlign w:val="center"/>
          </w:tcPr>
          <w:p w14:paraId="68A7FDC4" w14:textId="77777777" w:rsidR="008122E7" w:rsidRPr="005347FE" w:rsidRDefault="008122E7" w:rsidP="00060D31">
            <w:pPr>
              <w:jc w:val="center"/>
              <w:rPr>
                <w:rFonts w:eastAsia="Calibri"/>
              </w:rPr>
            </w:pPr>
            <w:r>
              <w:rPr>
                <w:rFonts w:eastAsia="Calibri"/>
              </w:rPr>
              <w:t>100</w:t>
            </w:r>
          </w:p>
        </w:tc>
        <w:tc>
          <w:tcPr>
            <w:tcW w:w="1474" w:type="dxa"/>
            <w:tcBorders>
              <w:top w:val="single" w:sz="4" w:space="0" w:color="7F7F7F"/>
              <w:bottom w:val="single" w:sz="4" w:space="0" w:color="808080" w:themeColor="background1" w:themeShade="80"/>
            </w:tcBorders>
            <w:vAlign w:val="center"/>
          </w:tcPr>
          <w:p w14:paraId="0FBF275E" w14:textId="77777777" w:rsidR="008122E7" w:rsidRPr="005347FE" w:rsidRDefault="008122E7" w:rsidP="00060D31">
            <w:pPr>
              <w:jc w:val="center"/>
              <w:rPr>
                <w:rFonts w:eastAsia="Calibri"/>
              </w:rPr>
            </w:pPr>
            <w:r>
              <w:rPr>
                <w:rFonts w:eastAsia="Calibri"/>
              </w:rPr>
              <w:t>Increase</w:t>
            </w:r>
          </w:p>
        </w:tc>
      </w:tr>
      <w:tr w:rsidR="008122E7" w:rsidRPr="005347FE" w14:paraId="77C70F08" w14:textId="77777777" w:rsidTr="00CD2F13">
        <w:trPr>
          <w:gridAfter w:val="1"/>
          <w:wAfter w:w="113" w:type="dxa"/>
          <w:trHeight w:val="340"/>
          <w:jc w:val="center"/>
        </w:trPr>
        <w:tc>
          <w:tcPr>
            <w:tcW w:w="567" w:type="dxa"/>
            <w:vMerge/>
          </w:tcPr>
          <w:p w14:paraId="01C4C4C0" w14:textId="77777777" w:rsidR="008122E7"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74BCBC35" w14:textId="77777777" w:rsidR="008122E7" w:rsidRDefault="008122E7" w:rsidP="00060D31">
            <w:pPr>
              <w:jc w:val="center"/>
              <w:rPr>
                <w:rFonts w:eastAsia="Calibri"/>
                <w:b/>
                <w:bCs/>
              </w:rPr>
            </w:pPr>
            <w:r>
              <w:rPr>
                <w:rFonts w:eastAsia="Calibri"/>
                <w:b/>
                <w:bCs/>
              </w:rPr>
              <w:t>CPC_O_04</w:t>
            </w:r>
          </w:p>
        </w:tc>
        <w:tc>
          <w:tcPr>
            <w:tcW w:w="2494" w:type="dxa"/>
            <w:tcBorders>
              <w:top w:val="single" w:sz="4" w:space="0" w:color="808080" w:themeColor="background1" w:themeShade="80"/>
              <w:bottom w:val="single" w:sz="4" w:space="0" w:color="808080" w:themeColor="background1" w:themeShade="80"/>
            </w:tcBorders>
          </w:tcPr>
          <w:p w14:paraId="078D41E2" w14:textId="77777777" w:rsidR="008122E7" w:rsidRDefault="008122E7" w:rsidP="00060D31">
            <w:pPr>
              <w:jc w:val="center"/>
              <w:rPr>
                <w:rFonts w:eastAsia="Calibri"/>
              </w:rPr>
            </w:pPr>
            <w:r>
              <w:rPr>
                <w:rFonts w:eastAsia="Calibri"/>
              </w:rPr>
              <w:t>CP_CT50_I_IP4</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51253279" w14:textId="77777777" w:rsidR="008122E7" w:rsidRDefault="008122E7" w:rsidP="00060D31">
            <w:pPr>
              <w:jc w:val="center"/>
              <w:rPr>
                <w:rFonts w:eastAsia="Calibri"/>
              </w:rPr>
            </w:pPr>
            <w:r>
              <w:rPr>
                <w:rFonts w:eastAsia="Calibri"/>
              </w:rPr>
              <w:t>50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1B0E2EB7" w14:textId="77777777" w:rsidR="008122E7" w:rsidRDefault="008122E7" w:rsidP="00060D31">
            <w:pPr>
              <w:jc w:val="center"/>
              <w:rPr>
                <w:rFonts w:eastAsia="Calibri"/>
              </w:rPr>
            </w:pPr>
            <w:r>
              <w:rPr>
                <w:rFonts w:eastAsia="Calibri"/>
              </w:rPr>
              <w:t>110</w:t>
            </w:r>
          </w:p>
        </w:tc>
        <w:tc>
          <w:tcPr>
            <w:tcW w:w="1474" w:type="dxa"/>
            <w:tcBorders>
              <w:top w:val="single" w:sz="4" w:space="0" w:color="808080" w:themeColor="background1" w:themeShade="80"/>
              <w:bottom w:val="single" w:sz="4" w:space="0" w:color="808080" w:themeColor="background1" w:themeShade="80"/>
            </w:tcBorders>
            <w:vAlign w:val="center"/>
          </w:tcPr>
          <w:p w14:paraId="0A22E565" w14:textId="77777777" w:rsidR="008122E7" w:rsidRDefault="008122E7" w:rsidP="00060D31">
            <w:pPr>
              <w:jc w:val="center"/>
              <w:rPr>
                <w:rFonts w:eastAsia="Calibri"/>
              </w:rPr>
            </w:pPr>
            <w:r>
              <w:rPr>
                <w:rFonts w:eastAsia="Calibri"/>
              </w:rPr>
              <w:t>Increase</w:t>
            </w:r>
          </w:p>
        </w:tc>
      </w:tr>
      <w:tr w:rsidR="008122E7" w:rsidRPr="005347FE" w14:paraId="5FB0DF98" w14:textId="77777777" w:rsidTr="00CD2F13">
        <w:trPr>
          <w:gridAfter w:val="1"/>
          <w:wAfter w:w="113" w:type="dxa"/>
          <w:trHeight w:val="340"/>
          <w:jc w:val="center"/>
        </w:trPr>
        <w:tc>
          <w:tcPr>
            <w:tcW w:w="567" w:type="dxa"/>
            <w:vMerge/>
          </w:tcPr>
          <w:p w14:paraId="2A98A0B7" w14:textId="77777777" w:rsidR="008122E7" w:rsidRPr="005347FE"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3C5A5B3B" w14:textId="77777777" w:rsidR="008122E7" w:rsidRDefault="008122E7" w:rsidP="00060D31">
            <w:pPr>
              <w:jc w:val="center"/>
              <w:rPr>
                <w:rFonts w:eastAsia="Calibri"/>
                <w:b/>
                <w:bCs/>
              </w:rPr>
            </w:pPr>
            <w:r w:rsidRPr="005347FE">
              <w:rPr>
                <w:rFonts w:eastAsia="Calibri"/>
                <w:b/>
                <w:bCs/>
              </w:rPr>
              <w:t>C</w:t>
            </w:r>
            <w:r>
              <w:rPr>
                <w:rFonts w:eastAsia="Calibri"/>
                <w:b/>
                <w:bCs/>
              </w:rPr>
              <w:t>PC_O_05</w:t>
            </w:r>
          </w:p>
        </w:tc>
        <w:tc>
          <w:tcPr>
            <w:tcW w:w="2494" w:type="dxa"/>
            <w:tcBorders>
              <w:top w:val="single" w:sz="4" w:space="0" w:color="808080" w:themeColor="background1" w:themeShade="80"/>
              <w:bottom w:val="single" w:sz="4" w:space="0" w:color="808080" w:themeColor="background1" w:themeShade="80"/>
            </w:tcBorders>
            <w:vAlign w:val="center"/>
          </w:tcPr>
          <w:p w14:paraId="716ABC99" w14:textId="77777777" w:rsidR="008122E7" w:rsidRDefault="008122E7" w:rsidP="00060D31">
            <w:pPr>
              <w:jc w:val="center"/>
              <w:rPr>
                <w:rFonts w:eastAsia="Calibri"/>
              </w:rPr>
            </w:pPr>
            <w:r>
              <w:rPr>
                <w:rFonts w:eastAsia="Calibri"/>
              </w:rPr>
              <w:t>CP_CT50_I_IP5</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26D23571" w14:textId="77777777" w:rsidR="008122E7" w:rsidRDefault="008122E7" w:rsidP="00060D31">
            <w:pPr>
              <w:jc w:val="center"/>
              <w:rPr>
                <w:rFonts w:eastAsia="Calibri"/>
              </w:rPr>
            </w:pPr>
            <w:r>
              <w:rPr>
                <w:rFonts w:eastAsia="Calibri"/>
              </w:rPr>
              <w:t>50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6958ED44" w14:textId="77777777" w:rsidR="008122E7" w:rsidRDefault="008122E7" w:rsidP="00060D31">
            <w:pPr>
              <w:jc w:val="center"/>
              <w:rPr>
                <w:rFonts w:eastAsia="Calibri"/>
              </w:rPr>
            </w:pPr>
            <w:r>
              <w:rPr>
                <w:rFonts w:eastAsia="Calibri"/>
              </w:rPr>
              <w:t>Higher</w:t>
            </w:r>
          </w:p>
          <w:p w14:paraId="139332E8" w14:textId="77777777" w:rsidR="008122E7" w:rsidRDefault="008122E7" w:rsidP="00060D31">
            <w:pPr>
              <w:jc w:val="center"/>
              <w:rPr>
                <w:rFonts w:eastAsia="Calibri"/>
              </w:rPr>
            </w:pPr>
            <w:r>
              <w:rPr>
                <w:rFonts w:eastAsia="Calibri"/>
              </w:rPr>
              <w:t xml:space="preserve"> (no control)</w:t>
            </w:r>
          </w:p>
        </w:tc>
        <w:tc>
          <w:tcPr>
            <w:tcW w:w="1474" w:type="dxa"/>
            <w:tcBorders>
              <w:top w:val="single" w:sz="4" w:space="0" w:color="808080" w:themeColor="background1" w:themeShade="80"/>
              <w:bottom w:val="single" w:sz="4" w:space="0" w:color="808080" w:themeColor="background1" w:themeShade="80"/>
            </w:tcBorders>
            <w:vAlign w:val="center"/>
          </w:tcPr>
          <w:p w14:paraId="1114A2A9" w14:textId="77777777" w:rsidR="008122E7" w:rsidRDefault="008122E7" w:rsidP="00060D31">
            <w:pPr>
              <w:jc w:val="center"/>
              <w:rPr>
                <w:rFonts w:eastAsia="Calibri"/>
              </w:rPr>
            </w:pPr>
            <w:r>
              <w:rPr>
                <w:rFonts w:eastAsia="Calibri"/>
              </w:rPr>
              <w:t>Increase</w:t>
            </w:r>
          </w:p>
        </w:tc>
      </w:tr>
      <w:tr w:rsidR="008122E7" w:rsidRPr="005347FE" w14:paraId="734FD4E0" w14:textId="77777777" w:rsidTr="00CD2F13">
        <w:trPr>
          <w:gridAfter w:val="1"/>
          <w:wAfter w:w="113" w:type="dxa"/>
          <w:trHeight w:val="340"/>
          <w:jc w:val="center"/>
        </w:trPr>
        <w:tc>
          <w:tcPr>
            <w:tcW w:w="567" w:type="dxa"/>
            <w:vMerge/>
          </w:tcPr>
          <w:p w14:paraId="1F7EBEE2" w14:textId="77777777" w:rsidR="008122E7"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5C6DB6D2" w14:textId="77777777" w:rsidR="008122E7" w:rsidRDefault="008122E7" w:rsidP="00060D31">
            <w:pPr>
              <w:jc w:val="center"/>
              <w:rPr>
                <w:rFonts w:eastAsia="Calibri"/>
                <w:b/>
                <w:bCs/>
              </w:rPr>
            </w:pPr>
            <w:r>
              <w:rPr>
                <w:rFonts w:eastAsia="Calibri"/>
                <w:b/>
                <w:bCs/>
              </w:rPr>
              <w:t>CPC_O_06</w:t>
            </w:r>
          </w:p>
        </w:tc>
        <w:tc>
          <w:tcPr>
            <w:tcW w:w="2494" w:type="dxa"/>
            <w:tcBorders>
              <w:top w:val="single" w:sz="4" w:space="0" w:color="808080" w:themeColor="background1" w:themeShade="80"/>
              <w:bottom w:val="single" w:sz="4" w:space="0" w:color="808080" w:themeColor="background1" w:themeShade="80"/>
            </w:tcBorders>
          </w:tcPr>
          <w:p w14:paraId="780B8481" w14:textId="77777777" w:rsidR="008122E7" w:rsidRDefault="008122E7" w:rsidP="00060D31">
            <w:pPr>
              <w:jc w:val="center"/>
              <w:rPr>
                <w:rFonts w:eastAsia="Calibri"/>
              </w:rPr>
            </w:pPr>
            <w:r>
              <w:rPr>
                <w:rFonts w:eastAsia="Calibri"/>
              </w:rPr>
              <w:t>CP_CT100_I_IP6</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6CE7507B" w14:textId="77777777" w:rsidR="008122E7" w:rsidRDefault="008122E7" w:rsidP="00060D31">
            <w:pPr>
              <w:jc w:val="center"/>
              <w:rPr>
                <w:rFonts w:eastAsia="Calibri"/>
              </w:rPr>
            </w:pPr>
            <w:r>
              <w:rPr>
                <w:rFonts w:eastAsia="Calibri"/>
              </w:rPr>
              <w:t>100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0107760C" w14:textId="77777777" w:rsidR="008122E7" w:rsidRDefault="008122E7" w:rsidP="00060D31">
            <w:pPr>
              <w:jc w:val="center"/>
              <w:rPr>
                <w:rFonts w:eastAsia="Calibri"/>
              </w:rPr>
            </w:pPr>
            <w:r>
              <w:rPr>
                <w:rFonts w:eastAsia="Calibri"/>
              </w:rPr>
              <w:t>110</w:t>
            </w:r>
          </w:p>
        </w:tc>
        <w:tc>
          <w:tcPr>
            <w:tcW w:w="1474" w:type="dxa"/>
            <w:tcBorders>
              <w:top w:val="single" w:sz="4" w:space="0" w:color="808080" w:themeColor="background1" w:themeShade="80"/>
              <w:bottom w:val="single" w:sz="4" w:space="0" w:color="808080" w:themeColor="background1" w:themeShade="80"/>
            </w:tcBorders>
            <w:vAlign w:val="center"/>
          </w:tcPr>
          <w:p w14:paraId="16486B7A" w14:textId="77777777" w:rsidR="008122E7" w:rsidRDefault="008122E7" w:rsidP="00060D31">
            <w:pPr>
              <w:jc w:val="center"/>
              <w:rPr>
                <w:rFonts w:eastAsia="Calibri"/>
              </w:rPr>
            </w:pPr>
            <w:r>
              <w:rPr>
                <w:rFonts w:eastAsia="Calibri"/>
              </w:rPr>
              <w:t>Increase</w:t>
            </w:r>
          </w:p>
        </w:tc>
      </w:tr>
      <w:tr w:rsidR="008122E7" w:rsidRPr="005347FE" w14:paraId="7330375C" w14:textId="77777777" w:rsidTr="00CD2F13">
        <w:trPr>
          <w:gridAfter w:val="1"/>
          <w:wAfter w:w="113" w:type="dxa"/>
          <w:trHeight w:val="340"/>
          <w:jc w:val="center"/>
        </w:trPr>
        <w:tc>
          <w:tcPr>
            <w:tcW w:w="567" w:type="dxa"/>
            <w:vMerge/>
          </w:tcPr>
          <w:p w14:paraId="58A68B80" w14:textId="77777777" w:rsidR="008122E7"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084281CC" w14:textId="77777777" w:rsidR="008122E7" w:rsidRDefault="008122E7" w:rsidP="00060D31">
            <w:pPr>
              <w:jc w:val="center"/>
              <w:rPr>
                <w:rFonts w:eastAsia="Calibri"/>
                <w:b/>
                <w:bCs/>
              </w:rPr>
            </w:pPr>
            <w:r w:rsidRPr="005347FE">
              <w:rPr>
                <w:rFonts w:eastAsia="Calibri"/>
                <w:b/>
                <w:bCs/>
              </w:rPr>
              <w:t>C</w:t>
            </w:r>
            <w:r>
              <w:rPr>
                <w:rFonts w:eastAsia="Calibri"/>
                <w:b/>
                <w:bCs/>
              </w:rPr>
              <w:t>PC_O_07</w:t>
            </w:r>
          </w:p>
        </w:tc>
        <w:tc>
          <w:tcPr>
            <w:tcW w:w="2494" w:type="dxa"/>
            <w:tcBorders>
              <w:top w:val="single" w:sz="4" w:space="0" w:color="808080" w:themeColor="background1" w:themeShade="80"/>
              <w:bottom w:val="single" w:sz="4" w:space="0" w:color="808080" w:themeColor="background1" w:themeShade="80"/>
            </w:tcBorders>
          </w:tcPr>
          <w:p w14:paraId="7A7A2FD8" w14:textId="77777777" w:rsidR="008122E7" w:rsidRDefault="008122E7" w:rsidP="00060D31">
            <w:pPr>
              <w:jc w:val="center"/>
              <w:rPr>
                <w:rFonts w:eastAsia="Calibri"/>
              </w:rPr>
            </w:pPr>
            <w:r>
              <w:rPr>
                <w:rFonts w:eastAsia="Calibri"/>
              </w:rPr>
              <w:t>CP_CT100_S_IP7</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3C8A6F46" w14:textId="77777777" w:rsidR="008122E7" w:rsidRDefault="008122E7" w:rsidP="00060D31">
            <w:pPr>
              <w:jc w:val="center"/>
              <w:rPr>
                <w:rFonts w:eastAsia="Calibri"/>
              </w:rPr>
            </w:pPr>
            <w:r>
              <w:rPr>
                <w:rFonts w:eastAsia="Calibri"/>
              </w:rPr>
              <w:t>100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25DBA95F"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76FD6C4A" w14:textId="77777777" w:rsidR="008122E7" w:rsidRDefault="008122E7" w:rsidP="00060D31">
            <w:pPr>
              <w:jc w:val="center"/>
              <w:rPr>
                <w:rFonts w:eastAsia="Calibri"/>
              </w:rPr>
            </w:pPr>
            <w:r>
              <w:rPr>
                <w:rFonts w:eastAsia="Calibri"/>
              </w:rPr>
              <w:t>Sinusoidal</w:t>
            </w:r>
          </w:p>
        </w:tc>
      </w:tr>
      <w:tr w:rsidR="008122E7" w:rsidRPr="005347FE" w14:paraId="0E5DDDCD" w14:textId="77777777" w:rsidTr="00CD2F13">
        <w:trPr>
          <w:gridAfter w:val="1"/>
          <w:wAfter w:w="113" w:type="dxa"/>
          <w:trHeight w:val="340"/>
          <w:jc w:val="center"/>
        </w:trPr>
        <w:tc>
          <w:tcPr>
            <w:tcW w:w="567" w:type="dxa"/>
            <w:vMerge/>
          </w:tcPr>
          <w:p w14:paraId="1BC8B498" w14:textId="77777777" w:rsidR="008122E7" w:rsidRPr="005347FE"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7DC4DB8B" w14:textId="77777777" w:rsidR="008122E7" w:rsidRDefault="008122E7" w:rsidP="00060D31">
            <w:pPr>
              <w:jc w:val="center"/>
              <w:rPr>
                <w:rFonts w:eastAsia="Calibri"/>
                <w:b/>
                <w:bCs/>
              </w:rPr>
            </w:pPr>
            <w:r>
              <w:rPr>
                <w:rFonts w:eastAsia="Calibri"/>
                <w:b/>
                <w:bCs/>
              </w:rPr>
              <w:t>CPC_O_08</w:t>
            </w:r>
          </w:p>
        </w:tc>
        <w:tc>
          <w:tcPr>
            <w:tcW w:w="2494" w:type="dxa"/>
            <w:tcBorders>
              <w:top w:val="single" w:sz="4" w:space="0" w:color="808080" w:themeColor="background1" w:themeShade="80"/>
              <w:bottom w:val="single" w:sz="4" w:space="0" w:color="808080" w:themeColor="background1" w:themeShade="80"/>
            </w:tcBorders>
          </w:tcPr>
          <w:p w14:paraId="042769C6" w14:textId="77777777" w:rsidR="008122E7" w:rsidRDefault="008122E7" w:rsidP="00060D31">
            <w:pPr>
              <w:jc w:val="center"/>
              <w:rPr>
                <w:rFonts w:eastAsia="Calibri"/>
              </w:rPr>
            </w:pPr>
            <w:r>
              <w:rPr>
                <w:rFonts w:eastAsia="Calibri"/>
              </w:rPr>
              <w:t>CP_CT50_S_IP8</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77117139" w14:textId="77777777" w:rsidR="008122E7" w:rsidRDefault="008122E7" w:rsidP="00060D31">
            <w:pPr>
              <w:jc w:val="center"/>
              <w:rPr>
                <w:rFonts w:eastAsia="Calibri"/>
              </w:rPr>
            </w:pPr>
            <w:r>
              <w:rPr>
                <w:rFonts w:eastAsia="Calibri"/>
              </w:rPr>
              <w:t>50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73317C8F"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4C846685" w14:textId="77777777" w:rsidR="008122E7" w:rsidRDefault="008122E7" w:rsidP="00060D31">
            <w:pPr>
              <w:jc w:val="center"/>
              <w:rPr>
                <w:rFonts w:eastAsia="Calibri"/>
              </w:rPr>
            </w:pPr>
            <w:r>
              <w:rPr>
                <w:rFonts w:eastAsia="Calibri"/>
              </w:rPr>
              <w:t>Sinusoidal</w:t>
            </w:r>
          </w:p>
        </w:tc>
      </w:tr>
      <w:tr w:rsidR="008122E7" w:rsidRPr="005347FE" w14:paraId="60F7FCD8" w14:textId="77777777" w:rsidTr="00CD2F13">
        <w:trPr>
          <w:gridAfter w:val="1"/>
          <w:wAfter w:w="113" w:type="dxa"/>
          <w:trHeight w:val="340"/>
          <w:jc w:val="center"/>
        </w:trPr>
        <w:tc>
          <w:tcPr>
            <w:tcW w:w="567" w:type="dxa"/>
            <w:vMerge/>
          </w:tcPr>
          <w:p w14:paraId="4212C103" w14:textId="77777777" w:rsidR="008122E7" w:rsidRPr="005347FE"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64836B20" w14:textId="77777777" w:rsidR="008122E7" w:rsidRPr="005347FE" w:rsidRDefault="008122E7" w:rsidP="00060D31">
            <w:pPr>
              <w:jc w:val="center"/>
              <w:rPr>
                <w:rFonts w:eastAsia="Calibri"/>
                <w:b/>
                <w:bCs/>
              </w:rPr>
            </w:pPr>
            <w:r>
              <w:rPr>
                <w:rFonts w:eastAsia="Calibri"/>
                <w:b/>
                <w:bCs/>
              </w:rPr>
              <w:t>CPC_O_14</w:t>
            </w:r>
          </w:p>
        </w:tc>
        <w:tc>
          <w:tcPr>
            <w:tcW w:w="2494" w:type="dxa"/>
            <w:tcBorders>
              <w:top w:val="single" w:sz="4" w:space="0" w:color="808080" w:themeColor="background1" w:themeShade="80"/>
              <w:bottom w:val="single" w:sz="4" w:space="0" w:color="808080" w:themeColor="background1" w:themeShade="80"/>
            </w:tcBorders>
          </w:tcPr>
          <w:p w14:paraId="20B19F11" w14:textId="77777777" w:rsidR="008122E7" w:rsidRDefault="008122E7" w:rsidP="00060D31">
            <w:pPr>
              <w:jc w:val="center"/>
              <w:rPr>
                <w:rFonts w:eastAsia="Calibri"/>
              </w:rPr>
            </w:pPr>
            <w:r>
              <w:rPr>
                <w:rFonts w:eastAsia="Calibri"/>
              </w:rPr>
              <w:t>CP_CT100_I_IP14</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59300CFE" w14:textId="77777777" w:rsidR="008122E7" w:rsidRDefault="008122E7" w:rsidP="00060D31">
            <w:pPr>
              <w:jc w:val="center"/>
              <w:rPr>
                <w:rFonts w:eastAsia="Calibri"/>
              </w:rPr>
            </w:pPr>
            <w:r>
              <w:rPr>
                <w:rFonts w:eastAsia="Calibri"/>
              </w:rPr>
              <w:t>100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236F407F"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7E0A01E7" w14:textId="77777777" w:rsidR="008122E7" w:rsidRDefault="008122E7" w:rsidP="00060D31">
            <w:pPr>
              <w:jc w:val="center"/>
              <w:rPr>
                <w:rFonts w:eastAsia="Calibri"/>
              </w:rPr>
            </w:pPr>
            <w:r>
              <w:rPr>
                <w:rFonts w:eastAsia="Calibri"/>
              </w:rPr>
              <w:t>Increase</w:t>
            </w:r>
          </w:p>
        </w:tc>
      </w:tr>
      <w:tr w:rsidR="008122E7" w:rsidRPr="005347FE" w14:paraId="1CFB3163" w14:textId="77777777" w:rsidTr="00CD2F13">
        <w:trPr>
          <w:gridAfter w:val="1"/>
          <w:wAfter w:w="113" w:type="dxa"/>
          <w:trHeight w:val="340"/>
          <w:jc w:val="center"/>
        </w:trPr>
        <w:tc>
          <w:tcPr>
            <w:tcW w:w="567" w:type="dxa"/>
            <w:vMerge/>
          </w:tcPr>
          <w:p w14:paraId="24ABC2F6" w14:textId="77777777" w:rsidR="008122E7" w:rsidRPr="005347FE"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6C631EB2" w14:textId="77777777" w:rsidR="008122E7" w:rsidRPr="005347FE" w:rsidRDefault="008122E7" w:rsidP="00060D31">
            <w:pPr>
              <w:jc w:val="center"/>
              <w:rPr>
                <w:rFonts w:eastAsia="Calibri"/>
                <w:b/>
                <w:bCs/>
              </w:rPr>
            </w:pPr>
            <w:r>
              <w:rPr>
                <w:rFonts w:eastAsia="Calibri"/>
                <w:b/>
                <w:bCs/>
              </w:rPr>
              <w:t>CPC_O_15</w:t>
            </w:r>
          </w:p>
        </w:tc>
        <w:tc>
          <w:tcPr>
            <w:tcW w:w="2494" w:type="dxa"/>
            <w:tcBorders>
              <w:top w:val="single" w:sz="4" w:space="0" w:color="808080" w:themeColor="background1" w:themeShade="80"/>
              <w:bottom w:val="single" w:sz="4" w:space="0" w:color="808080" w:themeColor="background1" w:themeShade="80"/>
            </w:tcBorders>
          </w:tcPr>
          <w:p w14:paraId="319D8FDF" w14:textId="77777777" w:rsidR="008122E7" w:rsidRDefault="008122E7" w:rsidP="00060D31">
            <w:pPr>
              <w:jc w:val="center"/>
              <w:rPr>
                <w:rFonts w:eastAsia="Calibri"/>
              </w:rPr>
            </w:pPr>
            <w:r>
              <w:rPr>
                <w:rFonts w:eastAsia="Calibri"/>
              </w:rPr>
              <w:t>CP_CT50_I_IP15</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04A52592" w14:textId="77777777" w:rsidR="008122E7" w:rsidRDefault="008122E7" w:rsidP="00060D31">
            <w:pPr>
              <w:jc w:val="center"/>
              <w:rPr>
                <w:rFonts w:eastAsia="Calibri"/>
              </w:rPr>
            </w:pPr>
            <w:r>
              <w:rPr>
                <w:rFonts w:eastAsia="Calibri"/>
              </w:rPr>
              <w:t>50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4E9F176C"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48526BB7" w14:textId="77777777" w:rsidR="008122E7" w:rsidRDefault="008122E7" w:rsidP="00060D31">
            <w:pPr>
              <w:jc w:val="center"/>
              <w:rPr>
                <w:rFonts w:eastAsia="Calibri"/>
              </w:rPr>
            </w:pPr>
            <w:r>
              <w:rPr>
                <w:rFonts w:eastAsia="Calibri"/>
              </w:rPr>
              <w:t>Increase</w:t>
            </w:r>
          </w:p>
        </w:tc>
      </w:tr>
      <w:tr w:rsidR="008122E7" w:rsidRPr="005347FE" w14:paraId="3AEA4BC1" w14:textId="77777777" w:rsidTr="00CD2F13">
        <w:trPr>
          <w:gridAfter w:val="1"/>
          <w:wAfter w:w="113" w:type="dxa"/>
          <w:trHeight w:val="340"/>
          <w:jc w:val="center"/>
        </w:trPr>
        <w:tc>
          <w:tcPr>
            <w:tcW w:w="567" w:type="dxa"/>
            <w:vMerge/>
          </w:tcPr>
          <w:p w14:paraId="6BA257A3" w14:textId="77777777" w:rsidR="008122E7" w:rsidRPr="005347FE"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4E08FCA7" w14:textId="77777777" w:rsidR="008122E7" w:rsidRPr="005347FE" w:rsidRDefault="008122E7" w:rsidP="00060D31">
            <w:pPr>
              <w:jc w:val="center"/>
              <w:rPr>
                <w:rFonts w:eastAsia="Calibri"/>
                <w:b/>
                <w:bCs/>
              </w:rPr>
            </w:pPr>
            <w:r>
              <w:rPr>
                <w:rFonts w:eastAsia="Calibri"/>
                <w:b/>
                <w:bCs/>
              </w:rPr>
              <w:t>CPC_O_16</w:t>
            </w:r>
          </w:p>
        </w:tc>
        <w:tc>
          <w:tcPr>
            <w:tcW w:w="2494" w:type="dxa"/>
            <w:tcBorders>
              <w:top w:val="single" w:sz="4" w:space="0" w:color="808080" w:themeColor="background1" w:themeShade="80"/>
              <w:bottom w:val="single" w:sz="4" w:space="0" w:color="808080" w:themeColor="background1" w:themeShade="80"/>
            </w:tcBorders>
          </w:tcPr>
          <w:p w14:paraId="49D176D9" w14:textId="77777777" w:rsidR="008122E7" w:rsidRDefault="008122E7" w:rsidP="00060D31">
            <w:pPr>
              <w:jc w:val="center"/>
              <w:rPr>
                <w:rFonts w:eastAsia="Calibri"/>
              </w:rPr>
            </w:pPr>
            <w:r>
              <w:rPr>
                <w:rFonts w:eastAsia="Calibri"/>
              </w:rPr>
              <w:t>CP_CT50_I_IP16</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03C9370E" w14:textId="77777777" w:rsidR="008122E7" w:rsidRDefault="008122E7" w:rsidP="00060D31">
            <w:pPr>
              <w:jc w:val="center"/>
              <w:rPr>
                <w:rFonts w:eastAsia="Calibri"/>
              </w:rPr>
            </w:pPr>
            <w:r>
              <w:rPr>
                <w:rFonts w:eastAsia="Calibri"/>
              </w:rPr>
              <w:t>50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5951CDDB"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3253261F" w14:textId="77777777" w:rsidR="008122E7" w:rsidRDefault="008122E7" w:rsidP="00060D31">
            <w:pPr>
              <w:jc w:val="center"/>
              <w:rPr>
                <w:rFonts w:eastAsia="Calibri"/>
              </w:rPr>
            </w:pPr>
            <w:r>
              <w:rPr>
                <w:rFonts w:eastAsia="Calibri"/>
              </w:rPr>
              <w:t>Increase</w:t>
            </w:r>
          </w:p>
        </w:tc>
      </w:tr>
      <w:tr w:rsidR="008122E7" w:rsidRPr="005347FE" w14:paraId="6CD95DEC" w14:textId="77777777" w:rsidTr="00CD2F13">
        <w:trPr>
          <w:gridAfter w:val="1"/>
          <w:wAfter w:w="113" w:type="dxa"/>
          <w:trHeight w:val="340"/>
          <w:jc w:val="center"/>
        </w:trPr>
        <w:tc>
          <w:tcPr>
            <w:tcW w:w="567" w:type="dxa"/>
            <w:vMerge/>
            <w:tcBorders>
              <w:bottom w:val="single" w:sz="4" w:space="0" w:color="808080" w:themeColor="background1" w:themeShade="80"/>
            </w:tcBorders>
          </w:tcPr>
          <w:p w14:paraId="4968F272" w14:textId="77777777" w:rsidR="008122E7"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5A29D641" w14:textId="77777777" w:rsidR="008122E7" w:rsidRDefault="008122E7" w:rsidP="00060D31">
            <w:pPr>
              <w:jc w:val="center"/>
              <w:rPr>
                <w:rFonts w:eastAsia="Calibri"/>
                <w:b/>
                <w:bCs/>
              </w:rPr>
            </w:pPr>
            <w:r>
              <w:rPr>
                <w:rFonts w:eastAsia="Calibri"/>
                <w:b/>
                <w:bCs/>
              </w:rPr>
              <w:t>CPC_O_17</w:t>
            </w:r>
          </w:p>
        </w:tc>
        <w:tc>
          <w:tcPr>
            <w:tcW w:w="2494" w:type="dxa"/>
            <w:tcBorders>
              <w:top w:val="single" w:sz="4" w:space="0" w:color="808080" w:themeColor="background1" w:themeShade="80"/>
              <w:bottom w:val="single" w:sz="4" w:space="0" w:color="808080" w:themeColor="background1" w:themeShade="80"/>
            </w:tcBorders>
          </w:tcPr>
          <w:p w14:paraId="120D6976" w14:textId="77777777" w:rsidR="008122E7" w:rsidRDefault="008122E7" w:rsidP="00060D31">
            <w:pPr>
              <w:jc w:val="center"/>
              <w:rPr>
                <w:rFonts w:eastAsia="Calibri"/>
              </w:rPr>
            </w:pPr>
            <w:r>
              <w:rPr>
                <w:rFonts w:eastAsia="Calibri"/>
              </w:rPr>
              <w:t>CP_CT100_I_IP17</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27939249" w14:textId="77777777" w:rsidR="008122E7" w:rsidRDefault="008122E7" w:rsidP="00060D31">
            <w:pPr>
              <w:jc w:val="center"/>
              <w:rPr>
                <w:rFonts w:eastAsia="Calibri"/>
              </w:rPr>
            </w:pPr>
            <w:r>
              <w:rPr>
                <w:rFonts w:eastAsia="Calibri"/>
              </w:rPr>
              <w:t>100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635FB9C2"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6A662D01" w14:textId="77777777" w:rsidR="008122E7" w:rsidRDefault="008122E7" w:rsidP="00060D31">
            <w:pPr>
              <w:jc w:val="center"/>
              <w:rPr>
                <w:rFonts w:eastAsia="Calibri"/>
              </w:rPr>
            </w:pPr>
            <w:r>
              <w:rPr>
                <w:rFonts w:eastAsia="Calibri"/>
              </w:rPr>
              <w:t>Increase</w:t>
            </w:r>
          </w:p>
        </w:tc>
      </w:tr>
      <w:tr w:rsidR="008122E7" w:rsidRPr="005347FE" w14:paraId="098D5BBD" w14:textId="77777777" w:rsidTr="00CD2F13">
        <w:trPr>
          <w:gridAfter w:val="1"/>
          <w:wAfter w:w="113" w:type="dxa"/>
          <w:trHeight w:val="340"/>
          <w:jc w:val="center"/>
        </w:trPr>
        <w:tc>
          <w:tcPr>
            <w:tcW w:w="567" w:type="dxa"/>
            <w:vMerge w:val="restart"/>
            <w:tcBorders>
              <w:top w:val="single" w:sz="4" w:space="0" w:color="808080" w:themeColor="background1" w:themeShade="80"/>
            </w:tcBorders>
            <w:textDirection w:val="btLr"/>
            <w:vAlign w:val="center"/>
          </w:tcPr>
          <w:p w14:paraId="69F5096A" w14:textId="77777777" w:rsidR="008122E7" w:rsidRDefault="008122E7" w:rsidP="00060D31">
            <w:pPr>
              <w:ind w:right="113"/>
              <w:jc w:val="center"/>
              <w:rPr>
                <w:rFonts w:eastAsia="Calibri"/>
                <w:b/>
                <w:bCs/>
              </w:rPr>
            </w:pPr>
            <w:r>
              <w:rPr>
                <w:rFonts w:eastAsia="Calibri"/>
                <w:b/>
                <w:bCs/>
              </w:rPr>
              <w:t>Out-of-plane</w:t>
            </w: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787709E3" w14:textId="77777777" w:rsidR="008122E7" w:rsidRDefault="008122E7" w:rsidP="00060D31">
            <w:pPr>
              <w:jc w:val="center"/>
              <w:rPr>
                <w:rFonts w:eastAsia="Calibri"/>
                <w:b/>
                <w:bCs/>
              </w:rPr>
            </w:pPr>
            <w:r>
              <w:rPr>
                <w:rFonts w:eastAsia="Calibri"/>
                <w:b/>
                <w:bCs/>
              </w:rPr>
              <w:t>CPC_O_09</w:t>
            </w:r>
          </w:p>
        </w:tc>
        <w:tc>
          <w:tcPr>
            <w:tcW w:w="2494" w:type="dxa"/>
            <w:tcBorders>
              <w:top w:val="single" w:sz="4" w:space="0" w:color="808080" w:themeColor="background1" w:themeShade="80"/>
              <w:bottom w:val="single" w:sz="4" w:space="0" w:color="808080" w:themeColor="background1" w:themeShade="80"/>
            </w:tcBorders>
          </w:tcPr>
          <w:p w14:paraId="09C33644" w14:textId="77777777" w:rsidR="008122E7" w:rsidRDefault="008122E7" w:rsidP="00060D31">
            <w:pPr>
              <w:jc w:val="center"/>
              <w:rPr>
                <w:rFonts w:eastAsia="Calibri"/>
              </w:rPr>
            </w:pPr>
            <w:r>
              <w:rPr>
                <w:rFonts w:eastAsia="Calibri"/>
              </w:rPr>
              <w:t>CP_CT100_I_OOP9</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2105784A" w14:textId="77777777" w:rsidR="008122E7" w:rsidRDefault="008122E7" w:rsidP="00060D31">
            <w:pPr>
              <w:jc w:val="center"/>
              <w:rPr>
                <w:rFonts w:eastAsia="Calibri"/>
              </w:rPr>
            </w:pPr>
            <w:r>
              <w:rPr>
                <w:rFonts w:eastAsia="Calibri"/>
              </w:rPr>
              <w:t>100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69E48174"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7E471F6C" w14:textId="77777777" w:rsidR="008122E7" w:rsidRDefault="008122E7" w:rsidP="00060D31">
            <w:pPr>
              <w:jc w:val="center"/>
              <w:rPr>
                <w:rFonts w:eastAsia="Calibri"/>
              </w:rPr>
            </w:pPr>
            <w:r>
              <w:rPr>
                <w:rFonts w:eastAsia="Calibri"/>
              </w:rPr>
              <w:t>Increase</w:t>
            </w:r>
          </w:p>
        </w:tc>
      </w:tr>
      <w:tr w:rsidR="008122E7" w:rsidRPr="005347FE" w14:paraId="194D74E5" w14:textId="77777777" w:rsidTr="00CD2F13">
        <w:trPr>
          <w:gridAfter w:val="1"/>
          <w:wAfter w:w="113" w:type="dxa"/>
          <w:trHeight w:val="340"/>
          <w:jc w:val="center"/>
        </w:trPr>
        <w:tc>
          <w:tcPr>
            <w:tcW w:w="567" w:type="dxa"/>
            <w:vMerge/>
          </w:tcPr>
          <w:p w14:paraId="0F050B8C" w14:textId="77777777" w:rsidR="008122E7"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4F98C1F1" w14:textId="77777777" w:rsidR="008122E7" w:rsidRDefault="008122E7" w:rsidP="00060D31">
            <w:pPr>
              <w:jc w:val="center"/>
              <w:rPr>
                <w:rFonts w:eastAsia="Calibri"/>
                <w:b/>
                <w:bCs/>
              </w:rPr>
            </w:pPr>
            <w:r>
              <w:rPr>
                <w:rFonts w:eastAsia="Calibri"/>
                <w:b/>
                <w:bCs/>
              </w:rPr>
              <w:t>CPC_O_10</w:t>
            </w:r>
          </w:p>
        </w:tc>
        <w:tc>
          <w:tcPr>
            <w:tcW w:w="2494" w:type="dxa"/>
            <w:tcBorders>
              <w:top w:val="single" w:sz="4" w:space="0" w:color="808080" w:themeColor="background1" w:themeShade="80"/>
              <w:bottom w:val="single" w:sz="4" w:space="0" w:color="808080" w:themeColor="background1" w:themeShade="80"/>
            </w:tcBorders>
          </w:tcPr>
          <w:p w14:paraId="32550A5A" w14:textId="77777777" w:rsidR="008122E7" w:rsidRDefault="008122E7" w:rsidP="00060D31">
            <w:pPr>
              <w:jc w:val="center"/>
              <w:rPr>
                <w:rFonts w:eastAsia="Calibri"/>
              </w:rPr>
            </w:pPr>
            <w:r>
              <w:rPr>
                <w:rFonts w:eastAsia="Calibri"/>
              </w:rPr>
              <w:t>CP_CT50_I_OOP10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037AE355" w14:textId="77777777" w:rsidR="008122E7" w:rsidRDefault="008122E7" w:rsidP="00060D31">
            <w:pPr>
              <w:jc w:val="center"/>
              <w:rPr>
                <w:rFonts w:eastAsia="Calibri"/>
              </w:rPr>
            </w:pPr>
            <w:r>
              <w:rPr>
                <w:rFonts w:eastAsia="Calibri"/>
              </w:rPr>
              <w:t>50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1C6FF60B"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0E3EC663" w14:textId="77777777" w:rsidR="008122E7" w:rsidRDefault="008122E7" w:rsidP="00060D31">
            <w:pPr>
              <w:jc w:val="center"/>
              <w:rPr>
                <w:rFonts w:eastAsia="Calibri"/>
              </w:rPr>
            </w:pPr>
            <w:r>
              <w:rPr>
                <w:rFonts w:eastAsia="Calibri"/>
              </w:rPr>
              <w:t>Increase</w:t>
            </w:r>
          </w:p>
        </w:tc>
      </w:tr>
      <w:tr w:rsidR="008122E7" w:rsidRPr="005347FE" w14:paraId="2E91E15E" w14:textId="77777777" w:rsidTr="00CD2F13">
        <w:trPr>
          <w:gridAfter w:val="1"/>
          <w:wAfter w:w="113" w:type="dxa"/>
          <w:trHeight w:val="340"/>
          <w:jc w:val="center"/>
        </w:trPr>
        <w:tc>
          <w:tcPr>
            <w:tcW w:w="567" w:type="dxa"/>
            <w:vMerge/>
          </w:tcPr>
          <w:p w14:paraId="4B8A401F" w14:textId="77777777" w:rsidR="008122E7"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11CAB151" w14:textId="77777777" w:rsidR="008122E7" w:rsidRDefault="008122E7" w:rsidP="00060D31">
            <w:pPr>
              <w:jc w:val="center"/>
              <w:rPr>
                <w:rFonts w:eastAsia="Calibri"/>
                <w:b/>
                <w:bCs/>
              </w:rPr>
            </w:pPr>
            <w:r>
              <w:rPr>
                <w:rFonts w:eastAsia="Calibri"/>
                <w:b/>
                <w:bCs/>
              </w:rPr>
              <w:t>CPC_O_11</w:t>
            </w:r>
          </w:p>
        </w:tc>
        <w:tc>
          <w:tcPr>
            <w:tcW w:w="2494" w:type="dxa"/>
            <w:tcBorders>
              <w:top w:val="single" w:sz="4" w:space="0" w:color="808080" w:themeColor="background1" w:themeShade="80"/>
              <w:bottom w:val="single" w:sz="4" w:space="0" w:color="808080" w:themeColor="background1" w:themeShade="80"/>
            </w:tcBorders>
          </w:tcPr>
          <w:p w14:paraId="280131EA" w14:textId="77777777" w:rsidR="008122E7" w:rsidRDefault="008122E7" w:rsidP="00060D31">
            <w:pPr>
              <w:jc w:val="center"/>
              <w:rPr>
                <w:rFonts w:eastAsia="Calibri"/>
              </w:rPr>
            </w:pPr>
            <w:r>
              <w:rPr>
                <w:rFonts w:eastAsia="Calibri"/>
              </w:rPr>
              <w:t>CP_CT100_S_OOP11</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50E4AE68" w14:textId="77777777" w:rsidR="008122E7" w:rsidRDefault="008122E7" w:rsidP="00060D31">
            <w:pPr>
              <w:jc w:val="center"/>
              <w:rPr>
                <w:rFonts w:eastAsia="Calibri"/>
              </w:rPr>
            </w:pPr>
            <w:r>
              <w:rPr>
                <w:rFonts w:eastAsia="Calibri"/>
              </w:rPr>
              <w:t>100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7003A1CC"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5662FD07" w14:textId="77777777" w:rsidR="008122E7" w:rsidRDefault="008122E7" w:rsidP="00060D31">
            <w:pPr>
              <w:jc w:val="center"/>
              <w:rPr>
                <w:rFonts w:eastAsia="Calibri"/>
              </w:rPr>
            </w:pPr>
            <w:r>
              <w:rPr>
                <w:rFonts w:eastAsia="Calibri"/>
              </w:rPr>
              <w:t>Sinusoidal</w:t>
            </w:r>
          </w:p>
        </w:tc>
      </w:tr>
      <w:tr w:rsidR="008122E7" w:rsidRPr="005347FE" w14:paraId="6C978BFD" w14:textId="77777777" w:rsidTr="00CD2F13">
        <w:trPr>
          <w:gridAfter w:val="1"/>
          <w:wAfter w:w="113" w:type="dxa"/>
          <w:trHeight w:val="340"/>
          <w:jc w:val="center"/>
        </w:trPr>
        <w:tc>
          <w:tcPr>
            <w:tcW w:w="567" w:type="dxa"/>
            <w:vMerge/>
          </w:tcPr>
          <w:p w14:paraId="2D7F953D" w14:textId="77777777" w:rsidR="008122E7"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128D0095" w14:textId="77777777" w:rsidR="008122E7" w:rsidRDefault="008122E7" w:rsidP="00060D31">
            <w:pPr>
              <w:jc w:val="center"/>
              <w:rPr>
                <w:rFonts w:eastAsia="Calibri"/>
                <w:b/>
                <w:bCs/>
              </w:rPr>
            </w:pPr>
            <w:r>
              <w:rPr>
                <w:rFonts w:eastAsia="Calibri"/>
                <w:b/>
                <w:bCs/>
              </w:rPr>
              <w:t>CPC_O_12</w:t>
            </w:r>
          </w:p>
        </w:tc>
        <w:tc>
          <w:tcPr>
            <w:tcW w:w="2494" w:type="dxa"/>
            <w:tcBorders>
              <w:top w:val="single" w:sz="4" w:space="0" w:color="808080" w:themeColor="background1" w:themeShade="80"/>
              <w:bottom w:val="single" w:sz="4" w:space="0" w:color="808080" w:themeColor="background1" w:themeShade="80"/>
            </w:tcBorders>
          </w:tcPr>
          <w:p w14:paraId="465C092E" w14:textId="77777777" w:rsidR="008122E7" w:rsidRDefault="008122E7" w:rsidP="00060D31">
            <w:pPr>
              <w:jc w:val="center"/>
              <w:rPr>
                <w:rFonts w:eastAsia="Calibri"/>
              </w:rPr>
            </w:pPr>
            <w:r>
              <w:rPr>
                <w:rFonts w:eastAsia="Calibri"/>
              </w:rPr>
              <w:t>CP_CT100_I_OOP12</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53D8F444" w14:textId="77777777" w:rsidR="008122E7" w:rsidRDefault="008122E7" w:rsidP="00060D31">
            <w:pPr>
              <w:jc w:val="center"/>
              <w:rPr>
                <w:rFonts w:eastAsia="Calibri"/>
              </w:rPr>
            </w:pPr>
            <w:r>
              <w:rPr>
                <w:rFonts w:eastAsia="Calibri"/>
              </w:rPr>
              <w:t>100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451FA447"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69EE0DE2" w14:textId="77777777" w:rsidR="008122E7" w:rsidRDefault="008122E7" w:rsidP="00060D31">
            <w:pPr>
              <w:jc w:val="center"/>
              <w:rPr>
                <w:rFonts w:eastAsia="Calibri"/>
              </w:rPr>
            </w:pPr>
            <w:r>
              <w:rPr>
                <w:rFonts w:eastAsia="Calibri"/>
              </w:rPr>
              <w:t>Increase</w:t>
            </w:r>
          </w:p>
        </w:tc>
      </w:tr>
      <w:tr w:rsidR="008122E7" w:rsidRPr="005347FE" w14:paraId="3137EC53" w14:textId="77777777" w:rsidTr="00CD2F13">
        <w:trPr>
          <w:gridAfter w:val="1"/>
          <w:wAfter w:w="113" w:type="dxa"/>
          <w:trHeight w:val="340"/>
          <w:jc w:val="center"/>
        </w:trPr>
        <w:tc>
          <w:tcPr>
            <w:tcW w:w="567" w:type="dxa"/>
            <w:vMerge/>
            <w:tcBorders>
              <w:bottom w:val="single" w:sz="4" w:space="0" w:color="808080" w:themeColor="background1" w:themeShade="80"/>
            </w:tcBorders>
          </w:tcPr>
          <w:p w14:paraId="0CE2508A" w14:textId="77777777" w:rsidR="008122E7" w:rsidRDefault="008122E7" w:rsidP="00060D31">
            <w:pPr>
              <w:jc w:val="center"/>
              <w:rPr>
                <w:rFonts w:eastAsia="Calibri"/>
                <w:b/>
                <w:bCs/>
              </w:rPr>
            </w:pPr>
          </w:p>
        </w:tc>
        <w:tc>
          <w:tcPr>
            <w:tcW w:w="1587" w:type="dxa"/>
            <w:tcBorders>
              <w:top w:val="single" w:sz="4" w:space="0" w:color="808080" w:themeColor="background1" w:themeShade="80"/>
              <w:bottom w:val="single" w:sz="4" w:space="0" w:color="808080" w:themeColor="background1" w:themeShade="80"/>
            </w:tcBorders>
            <w:shd w:val="clear" w:color="auto" w:fill="auto"/>
            <w:vAlign w:val="center"/>
          </w:tcPr>
          <w:p w14:paraId="613879B3" w14:textId="77777777" w:rsidR="008122E7" w:rsidRDefault="008122E7" w:rsidP="00060D31">
            <w:pPr>
              <w:jc w:val="center"/>
              <w:rPr>
                <w:rFonts w:eastAsia="Calibri"/>
                <w:b/>
                <w:bCs/>
              </w:rPr>
            </w:pPr>
            <w:r>
              <w:rPr>
                <w:rFonts w:eastAsia="Calibri"/>
                <w:b/>
                <w:bCs/>
              </w:rPr>
              <w:t>CPC_O_13</w:t>
            </w:r>
          </w:p>
        </w:tc>
        <w:tc>
          <w:tcPr>
            <w:tcW w:w="2494" w:type="dxa"/>
            <w:tcBorders>
              <w:top w:val="single" w:sz="4" w:space="0" w:color="808080" w:themeColor="background1" w:themeShade="80"/>
              <w:bottom w:val="single" w:sz="4" w:space="0" w:color="808080" w:themeColor="background1" w:themeShade="80"/>
            </w:tcBorders>
          </w:tcPr>
          <w:p w14:paraId="4EA1B160" w14:textId="77777777" w:rsidR="008122E7" w:rsidRDefault="008122E7" w:rsidP="00060D31">
            <w:pPr>
              <w:jc w:val="center"/>
              <w:rPr>
                <w:rFonts w:eastAsia="Calibri"/>
              </w:rPr>
            </w:pPr>
            <w:r>
              <w:rPr>
                <w:rFonts w:eastAsia="Calibri"/>
              </w:rPr>
              <w:t>CP _CT50_I_OOP13</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2C1E988D" w14:textId="77777777" w:rsidR="008122E7" w:rsidRDefault="008122E7" w:rsidP="00060D31">
            <w:pPr>
              <w:jc w:val="center"/>
              <w:rPr>
                <w:rFonts w:eastAsia="Calibri"/>
              </w:rPr>
            </w:pPr>
            <w:r>
              <w:rPr>
                <w:rFonts w:eastAsia="Calibri"/>
              </w:rPr>
              <w:t>50</w:t>
            </w:r>
          </w:p>
        </w:tc>
        <w:tc>
          <w:tcPr>
            <w:tcW w:w="1701" w:type="dxa"/>
            <w:tcBorders>
              <w:top w:val="single" w:sz="4" w:space="0" w:color="808080" w:themeColor="background1" w:themeShade="80"/>
              <w:bottom w:val="single" w:sz="4" w:space="0" w:color="808080" w:themeColor="background1" w:themeShade="80"/>
            </w:tcBorders>
            <w:shd w:val="clear" w:color="auto" w:fill="auto"/>
            <w:vAlign w:val="center"/>
          </w:tcPr>
          <w:p w14:paraId="2CCF298C" w14:textId="77777777" w:rsidR="008122E7" w:rsidRDefault="008122E7" w:rsidP="00060D31">
            <w:pPr>
              <w:jc w:val="center"/>
              <w:rPr>
                <w:rFonts w:eastAsia="Calibri"/>
              </w:rPr>
            </w:pPr>
            <w:r>
              <w:rPr>
                <w:rFonts w:eastAsia="Calibri"/>
              </w:rPr>
              <w:t>100</w:t>
            </w:r>
          </w:p>
        </w:tc>
        <w:tc>
          <w:tcPr>
            <w:tcW w:w="1474" w:type="dxa"/>
            <w:tcBorders>
              <w:top w:val="single" w:sz="4" w:space="0" w:color="808080" w:themeColor="background1" w:themeShade="80"/>
              <w:bottom w:val="single" w:sz="4" w:space="0" w:color="808080" w:themeColor="background1" w:themeShade="80"/>
            </w:tcBorders>
            <w:vAlign w:val="center"/>
          </w:tcPr>
          <w:p w14:paraId="2279AEE9" w14:textId="77777777" w:rsidR="008122E7" w:rsidRDefault="008122E7" w:rsidP="00060D31">
            <w:pPr>
              <w:jc w:val="center"/>
              <w:rPr>
                <w:rFonts w:eastAsia="Calibri"/>
              </w:rPr>
            </w:pPr>
            <w:r>
              <w:rPr>
                <w:rFonts w:eastAsia="Calibri"/>
              </w:rPr>
              <w:t>Increase</w:t>
            </w:r>
          </w:p>
        </w:tc>
      </w:tr>
    </w:tbl>
    <w:p w14:paraId="4971F129" w14:textId="77777777" w:rsidR="008122E7" w:rsidRDefault="008122E7" w:rsidP="000C6571">
      <w:pPr>
        <w:spacing w:line="360" w:lineRule="auto"/>
        <w:ind w:firstLine="0"/>
      </w:pPr>
    </w:p>
    <w:p w14:paraId="333D96E6" w14:textId="310658D1" w:rsidR="008122E7" w:rsidRDefault="008122E7" w:rsidP="6995E77D">
      <w:pPr>
        <w:spacing w:line="360" w:lineRule="auto"/>
        <w:ind w:firstLine="0"/>
      </w:pPr>
      <w:r>
        <w:t xml:space="preserve">The materials considered in the specimens were based on the concrete and reinforcement of the existing PRC Portuguese industrial building </w:t>
      </w:r>
      <w:sdt>
        <w:sdtPr>
          <w:rPr>
            <w:color w:val="000000"/>
          </w:rPr>
          <w:tag w:val="MENDELEY_CITATION_v3_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"/>
          <w:id w:val="2068755237"/>
          <w:placeholder>
            <w:docPart w:val="DefaultPlaceholder_-1854013440"/>
          </w:placeholder>
        </w:sdtPr>
        <w:sdtContent>
          <w:r w:rsidRPr="008122E7">
            <w:rPr>
              <w:color w:val="000000"/>
            </w:rPr>
            <w:t>(Rodrigues et al., 2020)</w:t>
          </w:r>
        </w:sdtContent>
      </w:sdt>
      <w:r>
        <w:t>. The concrete used in the column and facade panel was of strength class C40/50 and C30/37 respectively, while the reinforcing steel was of strength class S500 for both elements.</w:t>
      </w:r>
    </w:p>
    <w:p w14:paraId="5CD2C9B3" w14:textId="7BF93A5A" w:rsidR="008122E7" w:rsidRDefault="008122E7" w:rsidP="003F3715">
      <w:pPr>
        <w:spacing w:line="360" w:lineRule="auto"/>
        <w:ind w:firstLine="0"/>
      </w:pPr>
      <w:r>
        <w:t>The connection comprises an M16 bolt for securing the steel angle to the column and an M16 T8.8 hammerhead bolt for anchoring the channels.</w:t>
      </w:r>
      <w:r>
        <w:rPr>
          <w:color w:val="FF0000"/>
        </w:rPr>
        <w:t xml:space="preserve"> </w:t>
      </w:r>
      <w:r>
        <w:t xml:space="preserve">To obtain precise data on the properties of the steel angle (Figure 4e) used, tensile tests were conducted on two specimens cut from the steel angle. The specimens measured 10.08 mm in width and 0.3 mm in thickness. The test results were employed to generate simplified material models of stress (σ) versus strain (ε) curves. The tests validated that the material </w:t>
      </w:r>
      <w:r>
        <w:lastRenderedPageBreak/>
        <w:t xml:space="preserve">corresponded to the S275 steel class. The stress-strain diagram of the steel specimens is presented in </w:t>
      </w:r>
      <w:r>
        <w:fldChar w:fldCharType="begin"/>
      </w:r>
      <w:r>
        <w:instrText xml:space="preserve"> REF _Ref167954256 \h  \* MERGEFORMAT </w:instrText>
      </w:r>
      <w:r>
        <w:fldChar w:fldCharType="separate"/>
      </w:r>
      <w:r w:rsidR="000077DE" w:rsidRPr="000077DE">
        <w:t>Figure 9</w:t>
      </w:r>
      <w:r>
        <w:fldChar w:fldCharType="end"/>
      </w:r>
      <w:r>
        <w:t>.</w:t>
      </w:r>
    </w:p>
    <w:p w14:paraId="1D90B132" w14:textId="77777777" w:rsidR="008122E7" w:rsidRDefault="008122E7" w:rsidP="003F3715">
      <w:pPr>
        <w:spacing w:line="360" w:lineRule="auto"/>
        <w:ind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2"/>
        <w:gridCol w:w="225"/>
        <w:gridCol w:w="4291"/>
      </w:tblGrid>
      <w:tr w:rsidR="008122E7" w14:paraId="5941531C" w14:textId="77777777" w:rsidTr="00736F6A">
        <w:trPr>
          <w:jc w:val="center"/>
        </w:trPr>
        <w:tc>
          <w:tcPr>
            <w:tcW w:w="2552" w:type="dxa"/>
          </w:tcPr>
          <w:p w14:paraId="52EA847C" w14:textId="77777777" w:rsidR="008122E7" w:rsidRDefault="008122E7" w:rsidP="003F3715">
            <w:pPr>
              <w:spacing w:line="360" w:lineRule="auto"/>
              <w:ind w:firstLine="0"/>
            </w:pPr>
            <w:r>
              <w:rPr>
                <w:noProof/>
              </w:rPr>
              <w:drawing>
                <wp:inline distT="0" distB="0" distL="0" distR="0" wp14:anchorId="26E6BF05" wp14:editId="7D3AE174">
                  <wp:extent cx="1349963" cy="1800000"/>
                  <wp:effectExtent l="0" t="0" r="3175" b="0"/>
                  <wp:docPr id="868781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49963" cy="1800000"/>
                          </a:xfrm>
                          <a:prstGeom prst="rect">
                            <a:avLst/>
                          </a:prstGeom>
                          <a:noFill/>
                          <a:ln>
                            <a:noFill/>
                          </a:ln>
                        </pic:spPr>
                      </pic:pic>
                    </a:graphicData>
                  </a:graphic>
                </wp:inline>
              </w:drawing>
            </w:r>
          </w:p>
        </w:tc>
        <w:tc>
          <w:tcPr>
            <w:tcW w:w="4394" w:type="dxa"/>
            <w:gridSpan w:val="2"/>
          </w:tcPr>
          <w:p w14:paraId="09E9612B" w14:textId="77777777" w:rsidR="008122E7" w:rsidRDefault="008122E7" w:rsidP="00736F6A">
            <w:pPr>
              <w:keepNext/>
              <w:spacing w:line="360" w:lineRule="auto"/>
              <w:ind w:firstLine="0"/>
            </w:pPr>
            <w:r>
              <w:rPr>
                <w:noProof/>
              </w:rPr>
              <w:drawing>
                <wp:inline distT="0" distB="0" distL="0" distR="0" wp14:anchorId="56E819A6" wp14:editId="212CCE8C">
                  <wp:extent cx="2730858" cy="1800000"/>
                  <wp:effectExtent l="0" t="0" r="0" b="0"/>
                  <wp:docPr id="1574648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648846" name=""/>
                          <pic:cNvPicPr/>
                        </pic:nvPicPr>
                        <pic:blipFill>
                          <a:blip r:embed="rId32"/>
                          <a:stretch>
                            <a:fillRect/>
                          </a:stretch>
                        </pic:blipFill>
                        <pic:spPr>
                          <a:xfrm>
                            <a:off x="0" y="0"/>
                            <a:ext cx="2730858" cy="1800000"/>
                          </a:xfrm>
                          <a:prstGeom prst="rect">
                            <a:avLst/>
                          </a:prstGeom>
                        </pic:spPr>
                      </pic:pic>
                    </a:graphicData>
                  </a:graphic>
                </wp:inline>
              </w:drawing>
            </w:r>
          </w:p>
        </w:tc>
      </w:tr>
      <w:tr w:rsidR="008122E7" w14:paraId="1C14058A" w14:textId="77777777" w:rsidTr="00D609E0">
        <w:trPr>
          <w:jc w:val="center"/>
        </w:trPr>
        <w:tc>
          <w:tcPr>
            <w:tcW w:w="2777" w:type="dxa"/>
            <w:gridSpan w:val="2"/>
          </w:tcPr>
          <w:p w14:paraId="3A1E449F" w14:textId="77777777" w:rsidR="008122E7" w:rsidRDefault="008122E7" w:rsidP="00B54B25">
            <w:pPr>
              <w:pStyle w:val="ListParagraph"/>
              <w:numPr>
                <w:ilvl w:val="0"/>
                <w:numId w:val="33"/>
              </w:numPr>
              <w:spacing w:line="360" w:lineRule="auto"/>
              <w:ind w:firstLineChars="0"/>
              <w:jc w:val="center"/>
              <w:rPr>
                <w:noProof/>
              </w:rPr>
            </w:pPr>
          </w:p>
        </w:tc>
        <w:tc>
          <w:tcPr>
            <w:tcW w:w="4169" w:type="dxa"/>
          </w:tcPr>
          <w:p w14:paraId="363B4D5F" w14:textId="77777777" w:rsidR="008122E7" w:rsidRDefault="008122E7" w:rsidP="00B54B25">
            <w:pPr>
              <w:pStyle w:val="ListParagraph"/>
              <w:keepNext/>
              <w:numPr>
                <w:ilvl w:val="0"/>
                <w:numId w:val="33"/>
              </w:numPr>
              <w:spacing w:line="360" w:lineRule="auto"/>
              <w:ind w:firstLineChars="0"/>
              <w:jc w:val="center"/>
              <w:rPr>
                <w:noProof/>
              </w:rPr>
            </w:pPr>
          </w:p>
        </w:tc>
      </w:tr>
    </w:tbl>
    <w:p w14:paraId="4725324F" w14:textId="30411C5B" w:rsidR="008122E7" w:rsidRPr="00736F6A" w:rsidRDefault="008122E7" w:rsidP="00736F6A">
      <w:pPr>
        <w:pStyle w:val="Caption"/>
        <w:spacing w:line="360" w:lineRule="auto"/>
        <w:jc w:val="center"/>
        <w:rPr>
          <w:b/>
          <w:bCs/>
          <w:sz w:val="20"/>
        </w:rPr>
      </w:pPr>
      <w:bookmarkStart w:id="24" w:name="_Ref167954256"/>
      <w:r w:rsidRPr="00736F6A">
        <w:rPr>
          <w:b/>
          <w:bCs/>
          <w:i w:val="0"/>
          <w:iCs w:val="0"/>
          <w:color w:val="auto"/>
          <w:sz w:val="20"/>
        </w:rPr>
        <w:t xml:space="preserve">Figure </w:t>
      </w:r>
      <w:r w:rsidRPr="00736F6A">
        <w:rPr>
          <w:b/>
          <w:bCs/>
          <w:i w:val="0"/>
          <w:iCs w:val="0"/>
          <w:color w:val="auto"/>
          <w:sz w:val="20"/>
        </w:rPr>
        <w:fldChar w:fldCharType="begin"/>
      </w:r>
      <w:r w:rsidRPr="00736F6A">
        <w:rPr>
          <w:b/>
          <w:bCs/>
          <w:i w:val="0"/>
          <w:iCs w:val="0"/>
          <w:color w:val="auto"/>
          <w:sz w:val="20"/>
        </w:rPr>
        <w:instrText xml:space="preserve"> SEQ Figure \* ARABIC </w:instrText>
      </w:r>
      <w:r w:rsidRPr="00736F6A">
        <w:rPr>
          <w:b/>
          <w:bCs/>
          <w:i w:val="0"/>
          <w:iCs w:val="0"/>
          <w:color w:val="auto"/>
          <w:sz w:val="20"/>
        </w:rPr>
        <w:fldChar w:fldCharType="separate"/>
      </w:r>
      <w:r w:rsidR="000077DE">
        <w:rPr>
          <w:b/>
          <w:bCs/>
          <w:i w:val="0"/>
          <w:iCs w:val="0"/>
          <w:noProof/>
          <w:color w:val="auto"/>
          <w:sz w:val="20"/>
        </w:rPr>
        <w:t>9</w:t>
      </w:r>
      <w:r w:rsidRPr="00736F6A">
        <w:rPr>
          <w:b/>
          <w:bCs/>
          <w:i w:val="0"/>
          <w:iCs w:val="0"/>
          <w:color w:val="auto"/>
          <w:sz w:val="20"/>
        </w:rPr>
        <w:fldChar w:fldCharType="end"/>
      </w:r>
      <w:bookmarkEnd w:id="24"/>
      <w:r w:rsidRPr="00736F6A">
        <w:rPr>
          <w:b/>
          <w:bCs/>
          <w:i w:val="0"/>
          <w:iCs w:val="0"/>
          <w:color w:val="auto"/>
          <w:sz w:val="20"/>
        </w:rPr>
        <w:t xml:space="preserve"> </w:t>
      </w:r>
      <w:r w:rsidRPr="00736F6A">
        <w:rPr>
          <w:i w:val="0"/>
          <w:iCs w:val="0"/>
          <w:color w:val="auto"/>
          <w:sz w:val="20"/>
        </w:rPr>
        <w:t xml:space="preserve">- Material property </w:t>
      </w:r>
      <w:r>
        <w:rPr>
          <w:i w:val="0"/>
          <w:iCs w:val="0"/>
          <w:color w:val="auto"/>
          <w:sz w:val="20"/>
        </w:rPr>
        <w:t>diagram of</w:t>
      </w:r>
      <w:r w:rsidRPr="00736F6A">
        <w:rPr>
          <w:i w:val="0"/>
          <w:iCs w:val="0"/>
          <w:color w:val="auto"/>
          <w:sz w:val="20"/>
        </w:rPr>
        <w:t xml:space="preserve"> steel angle</w:t>
      </w:r>
      <w:r>
        <w:rPr>
          <w:i w:val="0"/>
          <w:iCs w:val="0"/>
          <w:color w:val="auto"/>
          <w:sz w:val="20"/>
        </w:rPr>
        <w:t xml:space="preserve">: a) </w:t>
      </w:r>
      <w:r w:rsidRPr="00B54B25">
        <w:rPr>
          <w:i w:val="0"/>
          <w:iCs w:val="0"/>
          <w:color w:val="auto"/>
          <w:sz w:val="20"/>
        </w:rPr>
        <w:t>Tensile Test; b) Stress(σ)-Strain (ε) curves.</w:t>
      </w:r>
      <w:r>
        <w:t xml:space="preserve"> </w:t>
      </w:r>
    </w:p>
    <w:p w14:paraId="7907DCDC" w14:textId="77777777" w:rsidR="008122E7" w:rsidRPr="000D20BD" w:rsidRDefault="008122E7" w:rsidP="00DF6C8A">
      <w:pPr>
        <w:pStyle w:val="Heading2"/>
        <w:spacing w:before="240" w:line="360" w:lineRule="auto"/>
        <w:rPr>
          <w:b/>
          <w:bCs/>
          <w:i w:val="0"/>
          <w:iCs/>
          <w:sz w:val="24"/>
          <w:szCs w:val="24"/>
        </w:rPr>
      </w:pPr>
      <w:bookmarkStart w:id="25" w:name="_Toc178250827"/>
      <w:r>
        <w:rPr>
          <w:b/>
          <w:bCs/>
          <w:i w:val="0"/>
          <w:iCs/>
          <w:sz w:val="24"/>
          <w:szCs w:val="24"/>
        </w:rPr>
        <w:t>Load protocol and instrumentation</w:t>
      </w:r>
      <w:bookmarkEnd w:id="25"/>
    </w:p>
    <w:bookmarkEnd w:id="11"/>
    <w:p w14:paraId="3DB0CDCC" w14:textId="77777777" w:rsidR="008122E7" w:rsidRDefault="008122E7" w:rsidP="00FD17DF">
      <w:pPr>
        <w:spacing w:line="360" w:lineRule="auto"/>
        <w:ind w:firstLine="0"/>
      </w:pPr>
      <w:r>
        <w:t>The specimens were tested under imposed displacements in two directions: horizontal (parallel to the panel channel) for in-plane tests and vertical (perpendicular to the panel channel) for out-of-plane tests. Two types of displacement histories were applied to the panels: one with an increasing amplitude and another with a sinusoidal displacement path.</w:t>
      </w:r>
    </w:p>
    <w:p w14:paraId="540EE673" w14:textId="3EC50E7D" w:rsidR="008122E7" w:rsidRPr="008122E7" w:rsidRDefault="008122E7" w:rsidP="007114BF">
      <w:pPr>
        <w:spacing w:line="360" w:lineRule="auto"/>
      </w:pPr>
      <w:r>
        <w:t xml:space="preserve">For </w:t>
      </w:r>
      <w:r w:rsidRPr="008122E7">
        <w:t xml:space="preserve">the cyclic loading protocol applied with a sinusoidal cyclic displacement increasing amplitude, displacements history at </w:t>
      </w:r>
      <w:r w:rsidRPr="00FD3831">
        <w:t>frequency</w:t>
      </w:r>
      <w:r w:rsidRPr="008122E7">
        <w:t xml:space="preserve"> of 0.01 </w:t>
      </w:r>
      <w:r w:rsidRPr="00FD3831">
        <w:t>Hz</w:t>
      </w:r>
      <w:r w:rsidRPr="008122E7">
        <w:t xml:space="preserve">. This displacement history was designed to capture stiffness and strength degradation through cycle repetition. Each displacement level was repeated three times, with increments from 0 to 5 mm in 1 mm steps, from 5 to 20 mm in 5 mm steps, and from 20 to 100 mm in 10 mm steps (see </w:t>
      </w:r>
      <w:r w:rsidRPr="008122E7">
        <w:fldChar w:fldCharType="begin"/>
      </w:r>
      <w:r w:rsidRPr="008122E7">
        <w:instrText xml:space="preserve"> REF _Ref167954332 \h  \* MERGEFORMAT </w:instrText>
      </w:r>
      <w:r w:rsidRPr="008122E7">
        <w:fldChar w:fldCharType="separate"/>
      </w:r>
      <w:r w:rsidR="000077DE" w:rsidRPr="000077DE">
        <w:t>Figure 10</w:t>
      </w:r>
      <w:r w:rsidRPr="008122E7">
        <w:fldChar w:fldCharType="end"/>
      </w:r>
      <w:r w:rsidRPr="008122E7">
        <w:t xml:space="preserve">a). The test protocol and velocities are similar to the tests performed on friction connections used by different authors </w:t>
      </w:r>
      <w:sdt>
        <w:sdtPr>
          <w:rPr>
            <w:color w:val="000000"/>
          </w:rPr>
          <w:tag w:val="MENDELEY_CITATION_v3_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"/>
          <w:id w:val="154740632"/>
          <w:placeholder>
            <w:docPart w:val="DefaultPlaceholder_-1854013440"/>
          </w:placeholder>
        </w:sdtPr>
        <w:sdtContent>
          <w:r w:rsidRPr="008122E7">
            <w:rPr>
              <w:color w:val="000000"/>
            </w:rPr>
            <w:t>(Dal Lago et al., 2017b; Dal Lago &amp; Lamperti Tornaghi, 2018)</w:t>
          </w:r>
        </w:sdtContent>
      </w:sdt>
      <w:r w:rsidRPr="008122E7">
        <w:t xml:space="preserve">, where was also verified that cyclic tests performed with a reduced speed reach very similar results with respect to those performed at full speed. </w:t>
      </w:r>
    </w:p>
    <w:p w14:paraId="5AABBDB1" w14:textId="67A29331" w:rsidR="008122E7" w:rsidRDefault="008122E7" w:rsidP="00FD17DF">
      <w:pPr>
        <w:spacing w:line="360" w:lineRule="auto"/>
        <w:ind w:firstLine="0"/>
      </w:pPr>
      <w:r w:rsidRPr="008122E7">
        <w:t xml:space="preserve">For the sinusoidal cyclic loading, displacements were applied at a </w:t>
      </w:r>
      <w:r w:rsidRPr="00FD3831">
        <w:t xml:space="preserve">frequency </w:t>
      </w:r>
      <w:r w:rsidRPr="008122E7">
        <w:t xml:space="preserve">of 0.025 Hz with a displacement of 50 mm. The objective of this test was to capture stiffness and strength degradation through continuous repetition without contact with the concrete (see </w:t>
      </w:r>
      <w:r w:rsidRPr="008122E7">
        <w:fldChar w:fldCharType="begin"/>
      </w:r>
      <w:r w:rsidRPr="008122E7">
        <w:instrText xml:space="preserve"> REF _Ref167954332 \h  \* MERGEFORMAT </w:instrText>
      </w:r>
      <w:r w:rsidRPr="008122E7">
        <w:fldChar w:fldCharType="separate"/>
      </w:r>
      <w:r w:rsidR="000077DE" w:rsidRPr="000077DE">
        <w:t>Figure 10</w:t>
      </w:r>
      <w:r w:rsidRPr="008122E7">
        <w:fldChar w:fldCharType="end"/>
      </w:r>
      <w:r w:rsidRPr="008122E7">
        <w:t>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8122E7" w14:paraId="7251E43F" w14:textId="77777777" w:rsidTr="00F46B87">
        <w:tc>
          <w:tcPr>
            <w:tcW w:w="4530" w:type="dxa"/>
          </w:tcPr>
          <w:p w14:paraId="09990912" w14:textId="77777777" w:rsidR="008122E7" w:rsidRDefault="008122E7" w:rsidP="00DF6C8A">
            <w:pPr>
              <w:keepNext/>
              <w:spacing w:line="360" w:lineRule="auto"/>
              <w:ind w:firstLine="0"/>
              <w:jc w:val="center"/>
            </w:pPr>
            <w:r>
              <w:rPr>
                <w:noProof/>
              </w:rPr>
              <w:lastRenderedPageBreak/>
              <w:drawing>
                <wp:inline distT="0" distB="0" distL="0" distR="0" wp14:anchorId="4EFC9126" wp14:editId="4A5932CD">
                  <wp:extent cx="2520000" cy="1402655"/>
                  <wp:effectExtent l="0" t="0" r="0" b="7620"/>
                  <wp:docPr id="171210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107811" name=""/>
                          <pic:cNvPicPr/>
                        </pic:nvPicPr>
                        <pic:blipFill>
                          <a:blip r:embed="rId33"/>
                          <a:stretch>
                            <a:fillRect/>
                          </a:stretch>
                        </pic:blipFill>
                        <pic:spPr>
                          <a:xfrm>
                            <a:off x="0" y="0"/>
                            <a:ext cx="2520000" cy="1402655"/>
                          </a:xfrm>
                          <a:prstGeom prst="rect">
                            <a:avLst/>
                          </a:prstGeom>
                        </pic:spPr>
                      </pic:pic>
                    </a:graphicData>
                  </a:graphic>
                </wp:inline>
              </w:drawing>
            </w:r>
          </w:p>
        </w:tc>
        <w:tc>
          <w:tcPr>
            <w:tcW w:w="4531" w:type="dxa"/>
          </w:tcPr>
          <w:p w14:paraId="4EFD9BE1" w14:textId="77777777" w:rsidR="008122E7" w:rsidRDefault="008122E7" w:rsidP="00DF6C8A">
            <w:pPr>
              <w:keepNext/>
              <w:spacing w:line="360" w:lineRule="auto"/>
              <w:ind w:firstLine="0"/>
              <w:jc w:val="center"/>
            </w:pPr>
            <w:r>
              <w:rPr>
                <w:noProof/>
              </w:rPr>
              <w:drawing>
                <wp:inline distT="0" distB="0" distL="0" distR="0" wp14:anchorId="5AFEADB3" wp14:editId="775A93F3">
                  <wp:extent cx="2520000" cy="1424879"/>
                  <wp:effectExtent l="0" t="0" r="0" b="4445"/>
                  <wp:docPr id="1430444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44001" name=""/>
                          <pic:cNvPicPr/>
                        </pic:nvPicPr>
                        <pic:blipFill>
                          <a:blip r:embed="rId34"/>
                          <a:stretch>
                            <a:fillRect/>
                          </a:stretch>
                        </pic:blipFill>
                        <pic:spPr>
                          <a:xfrm>
                            <a:off x="0" y="0"/>
                            <a:ext cx="2520000" cy="1424879"/>
                          </a:xfrm>
                          <a:prstGeom prst="rect">
                            <a:avLst/>
                          </a:prstGeom>
                        </pic:spPr>
                      </pic:pic>
                    </a:graphicData>
                  </a:graphic>
                </wp:inline>
              </w:drawing>
            </w:r>
          </w:p>
        </w:tc>
      </w:tr>
      <w:tr w:rsidR="008122E7" w14:paraId="34D4784C" w14:textId="77777777" w:rsidTr="00F46B87">
        <w:tc>
          <w:tcPr>
            <w:tcW w:w="4530" w:type="dxa"/>
          </w:tcPr>
          <w:p w14:paraId="4AAE391A" w14:textId="77777777" w:rsidR="008122E7" w:rsidRDefault="008122E7" w:rsidP="009908BF">
            <w:pPr>
              <w:keepNext/>
              <w:spacing w:line="360" w:lineRule="auto"/>
              <w:ind w:firstLine="0"/>
              <w:jc w:val="center"/>
            </w:pPr>
            <w:r>
              <w:t xml:space="preserve">a) </w:t>
            </w:r>
          </w:p>
        </w:tc>
        <w:tc>
          <w:tcPr>
            <w:tcW w:w="4531" w:type="dxa"/>
          </w:tcPr>
          <w:p w14:paraId="18D169CC" w14:textId="77777777" w:rsidR="008122E7" w:rsidRDefault="008122E7" w:rsidP="009908BF">
            <w:pPr>
              <w:keepNext/>
              <w:spacing w:line="360" w:lineRule="auto"/>
              <w:ind w:firstLine="0"/>
              <w:jc w:val="center"/>
            </w:pPr>
            <w:r>
              <w:t xml:space="preserve">b) </w:t>
            </w:r>
          </w:p>
        </w:tc>
      </w:tr>
    </w:tbl>
    <w:p w14:paraId="5617D67F" w14:textId="3558EB8A" w:rsidR="008122E7" w:rsidRPr="00E604BB" w:rsidRDefault="008122E7" w:rsidP="009908BF">
      <w:pPr>
        <w:pStyle w:val="Caption"/>
        <w:spacing w:line="360" w:lineRule="auto"/>
        <w:jc w:val="center"/>
        <w:rPr>
          <w:i w:val="0"/>
          <w:iCs w:val="0"/>
          <w:color w:val="auto"/>
          <w:sz w:val="20"/>
        </w:rPr>
      </w:pPr>
      <w:bookmarkStart w:id="26" w:name="_Ref167954332"/>
      <w:r w:rsidRPr="00E604BB">
        <w:rPr>
          <w:b/>
          <w:bCs/>
          <w:i w:val="0"/>
          <w:iCs w:val="0"/>
          <w:color w:val="auto"/>
          <w:sz w:val="20"/>
        </w:rPr>
        <w:t xml:space="preserve">Figure </w:t>
      </w:r>
      <w:r w:rsidRPr="00E604BB">
        <w:rPr>
          <w:b/>
          <w:bCs/>
          <w:i w:val="0"/>
          <w:iCs w:val="0"/>
          <w:color w:val="auto"/>
          <w:sz w:val="20"/>
        </w:rPr>
        <w:fldChar w:fldCharType="begin"/>
      </w:r>
      <w:r w:rsidRPr="00E604BB">
        <w:rPr>
          <w:b/>
          <w:bCs/>
          <w:i w:val="0"/>
          <w:iCs w:val="0"/>
          <w:color w:val="auto"/>
          <w:sz w:val="20"/>
        </w:rPr>
        <w:instrText xml:space="preserve"> SEQ Figure \* ARABIC </w:instrText>
      </w:r>
      <w:r w:rsidRPr="00E604BB">
        <w:rPr>
          <w:b/>
          <w:bCs/>
          <w:i w:val="0"/>
          <w:iCs w:val="0"/>
          <w:color w:val="auto"/>
          <w:sz w:val="20"/>
        </w:rPr>
        <w:fldChar w:fldCharType="separate"/>
      </w:r>
      <w:r w:rsidR="000077DE">
        <w:rPr>
          <w:b/>
          <w:bCs/>
          <w:i w:val="0"/>
          <w:iCs w:val="0"/>
          <w:noProof/>
          <w:color w:val="auto"/>
          <w:sz w:val="20"/>
        </w:rPr>
        <w:t>10</w:t>
      </w:r>
      <w:r w:rsidRPr="00E604BB">
        <w:rPr>
          <w:b/>
          <w:bCs/>
          <w:i w:val="0"/>
          <w:iCs w:val="0"/>
          <w:color w:val="auto"/>
          <w:sz w:val="20"/>
        </w:rPr>
        <w:fldChar w:fldCharType="end"/>
      </w:r>
      <w:bookmarkEnd w:id="26"/>
      <w:r w:rsidRPr="00E604BB">
        <w:rPr>
          <w:b/>
          <w:bCs/>
          <w:i w:val="0"/>
          <w:iCs w:val="0"/>
          <w:color w:val="auto"/>
          <w:sz w:val="20"/>
        </w:rPr>
        <w:t xml:space="preserve"> </w:t>
      </w:r>
      <w:r w:rsidRPr="00E604BB">
        <w:rPr>
          <w:i w:val="0"/>
          <w:iCs w:val="0"/>
          <w:color w:val="auto"/>
          <w:sz w:val="20"/>
        </w:rPr>
        <w:t>- Imposed displacement-time histories</w:t>
      </w:r>
      <w:r>
        <w:rPr>
          <w:i w:val="0"/>
          <w:iCs w:val="0"/>
          <w:color w:val="auto"/>
          <w:sz w:val="20"/>
        </w:rPr>
        <w:t xml:space="preserve">: a) </w:t>
      </w:r>
      <w:r w:rsidRPr="00B54B25">
        <w:rPr>
          <w:i w:val="0"/>
          <w:iCs w:val="0"/>
          <w:color w:val="auto"/>
          <w:sz w:val="20"/>
        </w:rPr>
        <w:t>Increase in amplitude; b) Sinusoidal.</w:t>
      </w:r>
      <w:r>
        <w:t xml:space="preserve"> </w:t>
      </w:r>
    </w:p>
    <w:p w14:paraId="6B8CACA3" w14:textId="29EC245F" w:rsidR="008122E7" w:rsidRDefault="008122E7" w:rsidP="6995E77D">
      <w:pPr>
        <w:spacing w:line="360" w:lineRule="auto"/>
        <w:ind w:firstLine="0"/>
      </w:pPr>
      <w:r>
        <w:t xml:space="preserve">The imposed load was monitored through a load cell, and the applied displacement was measured using external displacement transducers. The instrumentation scheme adopted for in-plane tests is presented in </w:t>
      </w:r>
      <w:r>
        <w:fldChar w:fldCharType="begin"/>
      </w:r>
      <w:r>
        <w:instrText xml:space="preserve"> REF _Ref125550992 \h  \* MERGEFORMAT </w:instrText>
      </w:r>
      <w:r>
        <w:fldChar w:fldCharType="separate"/>
      </w:r>
      <w:r w:rsidR="000077DE" w:rsidRPr="000077DE">
        <w:t>Figure 11</w:t>
      </w:r>
      <w:r>
        <w:fldChar w:fldCharType="end"/>
      </w:r>
      <w:r>
        <w:t>. Two displacement transducers (LVDT) were positioned at the top of the panel to control the rotation (</w:t>
      </w:r>
      <w:r>
        <w:fldChar w:fldCharType="begin"/>
      </w:r>
      <w:r>
        <w:instrText xml:space="preserve"> REF _Ref125550992 \h  \* MERGEFORMAT </w:instrText>
      </w:r>
      <w:r>
        <w:fldChar w:fldCharType="separate"/>
      </w:r>
      <w:r w:rsidR="000077DE" w:rsidRPr="000077DE">
        <w:t>Figure 11</w:t>
      </w:r>
      <w:r>
        <w:fldChar w:fldCharType="end"/>
      </w:r>
      <w:r>
        <w:t>b), and another two on the side of the panel to control the displacement (</w:t>
      </w:r>
      <w:r>
        <w:fldChar w:fldCharType="begin"/>
      </w:r>
      <w:r>
        <w:instrText xml:space="preserve"> REF _Ref125550992 \h  \* MERGEFORMAT </w:instrText>
      </w:r>
      <w:r>
        <w:fldChar w:fldCharType="separate"/>
      </w:r>
      <w:r w:rsidR="000077DE" w:rsidRPr="000077DE">
        <w:t>Figure 11</w:t>
      </w:r>
      <w:r>
        <w:fldChar w:fldCharType="end"/>
      </w:r>
      <w:r>
        <w:t>a).  An extra LVDT was positioned at column level to control possible elevation/rotation of the column lateral.</w:t>
      </w:r>
    </w:p>
    <w:p w14:paraId="0EC7D5A4" w14:textId="77777777" w:rsidR="008122E7" w:rsidRDefault="008122E7" w:rsidP="009908BF">
      <w:pPr>
        <w:spacing w:line="36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7"/>
        <w:gridCol w:w="3182"/>
        <w:gridCol w:w="3182"/>
      </w:tblGrid>
      <w:tr w:rsidR="008122E7" w14:paraId="38C222D8" w14:textId="77777777" w:rsidTr="006602A4">
        <w:tc>
          <w:tcPr>
            <w:tcW w:w="4359" w:type="dxa"/>
          </w:tcPr>
          <w:p w14:paraId="235BA1C3" w14:textId="77777777" w:rsidR="008122E7" w:rsidRDefault="008122E7" w:rsidP="006602A4">
            <w:pPr>
              <w:spacing w:line="360" w:lineRule="auto"/>
              <w:ind w:firstLine="0"/>
              <w:jc w:val="center"/>
            </w:pPr>
            <w:r>
              <w:rPr>
                <w:noProof/>
              </w:rPr>
              <w:drawing>
                <wp:inline distT="0" distB="0" distL="0" distR="0" wp14:anchorId="68EACF01" wp14:editId="131451A0">
                  <wp:extent cx="1584235" cy="1252220"/>
                  <wp:effectExtent l="0" t="0" r="0" b="5080"/>
                  <wp:docPr id="20660998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5">
                            <a:extLst>
                              <a:ext uri="{28A0092B-C50C-407E-A947-70E740481C1C}">
                                <a14:useLocalDpi xmlns:a14="http://schemas.microsoft.com/office/drawing/2010/main" val="0"/>
                              </a:ext>
                            </a:extLst>
                          </a:blip>
                          <a:srcRect/>
                          <a:stretch/>
                        </pic:blipFill>
                        <pic:spPr bwMode="auto">
                          <a:xfrm>
                            <a:off x="0" y="0"/>
                            <a:ext cx="1584881" cy="1252731"/>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c>
          <w:tcPr>
            <w:tcW w:w="1516" w:type="dxa"/>
          </w:tcPr>
          <w:p w14:paraId="0D597DA0" w14:textId="77777777" w:rsidR="008122E7" w:rsidRDefault="008122E7" w:rsidP="006602A4">
            <w:pPr>
              <w:spacing w:line="360" w:lineRule="auto"/>
              <w:ind w:firstLine="0"/>
              <w:jc w:val="center"/>
              <w:rPr>
                <w:noProof/>
              </w:rPr>
            </w:pPr>
            <w:r>
              <w:rPr>
                <w:noProof/>
              </w:rPr>
              <w:drawing>
                <wp:inline distT="0" distB="0" distL="0" distR="0" wp14:anchorId="0D8C2F0F" wp14:editId="55F6144F">
                  <wp:extent cx="1879303" cy="1252800"/>
                  <wp:effectExtent l="0" t="0" r="6985" b="5080"/>
                  <wp:docPr id="5445360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79303" cy="1252800"/>
                          </a:xfrm>
                          <a:prstGeom prst="rect">
                            <a:avLst/>
                          </a:prstGeom>
                          <a:noFill/>
                          <a:ln>
                            <a:noFill/>
                          </a:ln>
                        </pic:spPr>
                      </pic:pic>
                    </a:graphicData>
                  </a:graphic>
                </wp:inline>
              </w:drawing>
            </w:r>
          </w:p>
        </w:tc>
        <w:tc>
          <w:tcPr>
            <w:tcW w:w="3186" w:type="dxa"/>
          </w:tcPr>
          <w:p w14:paraId="3D35170D" w14:textId="77777777" w:rsidR="008122E7" w:rsidRDefault="008122E7" w:rsidP="006602A4">
            <w:pPr>
              <w:spacing w:line="360" w:lineRule="auto"/>
              <w:ind w:firstLine="0"/>
              <w:jc w:val="center"/>
            </w:pPr>
            <w:r>
              <w:rPr>
                <w:noProof/>
              </w:rPr>
              <w:drawing>
                <wp:inline distT="0" distB="0" distL="0" distR="0" wp14:anchorId="5C760DF0" wp14:editId="380197F7">
                  <wp:extent cx="1879200" cy="1252731"/>
                  <wp:effectExtent l="0" t="0" r="6985" b="5080"/>
                  <wp:docPr id="1976291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879200" cy="1252731"/>
                          </a:xfrm>
                          <a:prstGeom prst="rect">
                            <a:avLst/>
                          </a:prstGeom>
                          <a:noFill/>
                          <a:ln>
                            <a:noFill/>
                          </a:ln>
                        </pic:spPr>
                      </pic:pic>
                    </a:graphicData>
                  </a:graphic>
                </wp:inline>
              </w:drawing>
            </w:r>
          </w:p>
        </w:tc>
      </w:tr>
      <w:tr w:rsidR="008122E7" w14:paraId="2D2C8B17" w14:textId="77777777" w:rsidTr="006602A4">
        <w:tc>
          <w:tcPr>
            <w:tcW w:w="4359" w:type="dxa"/>
          </w:tcPr>
          <w:p w14:paraId="0ABF7923" w14:textId="77777777" w:rsidR="008122E7" w:rsidRDefault="008122E7" w:rsidP="006602A4">
            <w:pPr>
              <w:pStyle w:val="ListParagraph"/>
              <w:spacing w:line="360" w:lineRule="auto"/>
              <w:ind w:left="720" w:firstLineChars="0" w:firstLine="0"/>
              <w:jc w:val="center"/>
              <w:rPr>
                <w:noProof/>
              </w:rPr>
            </w:pPr>
            <w:r>
              <w:rPr>
                <w:noProof/>
              </w:rPr>
              <w:t>a)</w:t>
            </w:r>
          </w:p>
        </w:tc>
        <w:tc>
          <w:tcPr>
            <w:tcW w:w="1516" w:type="dxa"/>
          </w:tcPr>
          <w:p w14:paraId="6E96DDD2" w14:textId="77777777" w:rsidR="008122E7" w:rsidRDefault="008122E7" w:rsidP="006602A4">
            <w:pPr>
              <w:spacing w:line="360" w:lineRule="auto"/>
              <w:jc w:val="center"/>
              <w:rPr>
                <w:noProof/>
              </w:rPr>
            </w:pPr>
            <w:r>
              <w:rPr>
                <w:noProof/>
              </w:rPr>
              <w:t>b)</w:t>
            </w:r>
          </w:p>
        </w:tc>
        <w:tc>
          <w:tcPr>
            <w:tcW w:w="3186" w:type="dxa"/>
          </w:tcPr>
          <w:p w14:paraId="2CC8C4A4" w14:textId="77777777" w:rsidR="008122E7" w:rsidRDefault="008122E7" w:rsidP="006602A4">
            <w:pPr>
              <w:pStyle w:val="ListParagraph"/>
              <w:spacing w:line="360" w:lineRule="auto"/>
              <w:ind w:left="720" w:firstLineChars="0" w:firstLine="0"/>
              <w:jc w:val="center"/>
              <w:rPr>
                <w:noProof/>
              </w:rPr>
            </w:pPr>
            <w:r>
              <w:rPr>
                <w:noProof/>
              </w:rPr>
              <w:t>c)</w:t>
            </w:r>
          </w:p>
        </w:tc>
      </w:tr>
    </w:tbl>
    <w:p w14:paraId="20E0BE16" w14:textId="46E5CFD4" w:rsidR="008122E7" w:rsidRPr="006602A4" w:rsidRDefault="008122E7" w:rsidP="009908BF">
      <w:pPr>
        <w:pStyle w:val="Caption"/>
        <w:spacing w:line="360" w:lineRule="auto"/>
        <w:jc w:val="center"/>
        <w:rPr>
          <w:b/>
          <w:bCs/>
          <w:i w:val="0"/>
          <w:iCs w:val="0"/>
          <w:color w:val="auto"/>
          <w:sz w:val="20"/>
        </w:rPr>
      </w:pPr>
      <w:bookmarkStart w:id="27" w:name="_Ref125550992"/>
      <w:r w:rsidRPr="00B135A1">
        <w:rPr>
          <w:b/>
          <w:bCs/>
          <w:i w:val="0"/>
          <w:iCs w:val="0"/>
          <w:color w:val="auto"/>
          <w:sz w:val="20"/>
        </w:rPr>
        <w:t xml:space="preserve">Figure </w:t>
      </w:r>
      <w:r w:rsidRPr="00B135A1">
        <w:rPr>
          <w:b/>
          <w:bCs/>
          <w:i w:val="0"/>
          <w:iCs w:val="0"/>
          <w:color w:val="auto"/>
          <w:sz w:val="20"/>
        </w:rPr>
        <w:fldChar w:fldCharType="begin"/>
      </w:r>
      <w:r w:rsidRPr="00B135A1">
        <w:rPr>
          <w:b/>
          <w:bCs/>
          <w:i w:val="0"/>
          <w:iCs w:val="0"/>
          <w:color w:val="auto"/>
          <w:sz w:val="20"/>
        </w:rPr>
        <w:instrText xml:space="preserve"> SEQ Figure \* ARABIC </w:instrText>
      </w:r>
      <w:r w:rsidRPr="00B135A1">
        <w:rPr>
          <w:b/>
          <w:bCs/>
          <w:i w:val="0"/>
          <w:iCs w:val="0"/>
          <w:color w:val="auto"/>
          <w:sz w:val="20"/>
        </w:rPr>
        <w:fldChar w:fldCharType="separate"/>
      </w:r>
      <w:r w:rsidR="000077DE">
        <w:rPr>
          <w:b/>
          <w:bCs/>
          <w:i w:val="0"/>
          <w:iCs w:val="0"/>
          <w:noProof/>
          <w:color w:val="auto"/>
          <w:sz w:val="20"/>
        </w:rPr>
        <w:t>11</w:t>
      </w:r>
      <w:r w:rsidRPr="00B135A1">
        <w:rPr>
          <w:b/>
          <w:bCs/>
          <w:i w:val="0"/>
          <w:iCs w:val="0"/>
          <w:color w:val="auto"/>
          <w:sz w:val="20"/>
        </w:rPr>
        <w:fldChar w:fldCharType="end"/>
      </w:r>
      <w:bookmarkEnd w:id="27"/>
      <w:r w:rsidRPr="00B135A1">
        <w:rPr>
          <w:b/>
          <w:bCs/>
          <w:i w:val="0"/>
          <w:iCs w:val="0"/>
          <w:color w:val="auto"/>
          <w:sz w:val="20"/>
        </w:rPr>
        <w:t xml:space="preserve"> - </w:t>
      </w:r>
      <w:r w:rsidRPr="006602A4">
        <w:rPr>
          <w:i w:val="0"/>
          <w:iCs w:val="0"/>
          <w:color w:val="auto"/>
          <w:sz w:val="20"/>
        </w:rPr>
        <w:t>Displacement instrumentation scheme adopted in the in-plane test a) Transducers on the side of the panel; b) Transducers at the top of the panel; c) General view</w:t>
      </w:r>
      <w:r>
        <w:rPr>
          <w:i w:val="0"/>
          <w:iCs w:val="0"/>
          <w:color w:val="auto"/>
          <w:sz w:val="20"/>
        </w:rPr>
        <w:t>.</w:t>
      </w:r>
    </w:p>
    <w:p w14:paraId="68E90577" w14:textId="26A0B2EC" w:rsidR="008122E7" w:rsidRDefault="008122E7" w:rsidP="007114BF">
      <w:pPr>
        <w:spacing w:line="360" w:lineRule="auto"/>
      </w:pPr>
      <w:r>
        <w:t>For the out-of-plane tests, two LVDTs were used on the front side of the panel to control the displacement (</w:t>
      </w:r>
      <w:r>
        <w:fldChar w:fldCharType="begin"/>
      </w:r>
      <w:r>
        <w:instrText xml:space="preserve"> REF _Ref167995188 \h  \* MERGEFORMAT </w:instrText>
      </w:r>
      <w:r>
        <w:fldChar w:fldCharType="separate"/>
      </w:r>
      <w:r w:rsidR="000077DE" w:rsidRPr="000077DE">
        <w:t>Figure 12</w:t>
      </w:r>
      <w:r>
        <w:fldChar w:fldCharType="end"/>
      </w:r>
      <w:r>
        <w:t>a), a further two on the top of the panel and two on the side of the panel to control the rotation (</w:t>
      </w:r>
      <w:r>
        <w:fldChar w:fldCharType="begin"/>
      </w:r>
      <w:r>
        <w:instrText xml:space="preserve"> REF _Ref167995188 \h  \* MERGEFORMAT </w:instrText>
      </w:r>
      <w:r>
        <w:fldChar w:fldCharType="separate"/>
      </w:r>
      <w:r w:rsidR="000077DE" w:rsidRPr="000077DE">
        <w:t>Figure 12</w:t>
      </w:r>
      <w:r>
        <w:fldChar w:fldCharType="end"/>
      </w:r>
      <w:r>
        <w:t>b). An additional LVDT was positioned at the column level to check any column lift/rotation (</w:t>
      </w:r>
      <w:r>
        <w:fldChar w:fldCharType="begin"/>
      </w:r>
      <w:r>
        <w:instrText xml:space="preserve"> REF _Ref167995188 \h  \* MERGEFORMAT </w:instrText>
      </w:r>
      <w:r>
        <w:fldChar w:fldCharType="separate"/>
      </w:r>
      <w:r w:rsidR="000077DE" w:rsidRPr="000077DE">
        <w:t>Figure 12</w:t>
      </w:r>
      <w:r>
        <w:fldChar w:fldCharType="end"/>
      </w:r>
      <w:r>
        <w:t>c).</w:t>
      </w:r>
    </w:p>
    <w:p w14:paraId="4E839E44" w14:textId="77777777" w:rsidR="008122E7" w:rsidRDefault="008122E7" w:rsidP="009908BF">
      <w:pPr>
        <w:spacing w:line="36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3"/>
        <w:gridCol w:w="2642"/>
        <w:gridCol w:w="3786"/>
      </w:tblGrid>
      <w:tr w:rsidR="008122E7" w:rsidRPr="004863A0" w14:paraId="4CAA2519" w14:textId="77777777" w:rsidTr="00E03735">
        <w:tc>
          <w:tcPr>
            <w:tcW w:w="2590" w:type="dxa"/>
          </w:tcPr>
          <w:p w14:paraId="2A5B7018" w14:textId="77777777" w:rsidR="008122E7" w:rsidRPr="004863A0" w:rsidRDefault="008122E7" w:rsidP="006602A4">
            <w:pPr>
              <w:pStyle w:val="ListParagraph"/>
              <w:ind w:left="720" w:firstLineChars="0" w:firstLine="0"/>
              <w:jc w:val="center"/>
              <w:rPr>
                <w:noProof/>
              </w:rPr>
            </w:pPr>
            <w:r w:rsidRPr="004863A0">
              <w:rPr>
                <w:noProof/>
              </w:rPr>
              <w:lastRenderedPageBreak/>
              <w:drawing>
                <wp:inline distT="0" distB="0" distL="0" distR="0" wp14:anchorId="302FA829" wp14:editId="2F530709">
                  <wp:extent cx="2160119" cy="1440000"/>
                  <wp:effectExtent l="0" t="1905" r="0" b="0"/>
                  <wp:docPr id="20940554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rot="16200000">
                            <a:off x="0" y="0"/>
                            <a:ext cx="2160119" cy="1440000"/>
                          </a:xfrm>
                          <a:prstGeom prst="rect">
                            <a:avLst/>
                          </a:prstGeom>
                          <a:noFill/>
                          <a:ln>
                            <a:noFill/>
                          </a:ln>
                        </pic:spPr>
                      </pic:pic>
                    </a:graphicData>
                  </a:graphic>
                </wp:inline>
              </w:drawing>
            </w:r>
          </w:p>
        </w:tc>
        <w:tc>
          <w:tcPr>
            <w:tcW w:w="2590" w:type="dxa"/>
          </w:tcPr>
          <w:p w14:paraId="10E816F2" w14:textId="77777777" w:rsidR="008122E7" w:rsidRPr="004863A0" w:rsidRDefault="008122E7" w:rsidP="006602A4">
            <w:pPr>
              <w:pStyle w:val="ListParagraph"/>
              <w:ind w:left="720" w:firstLineChars="0" w:firstLine="0"/>
              <w:jc w:val="center"/>
              <w:rPr>
                <w:noProof/>
              </w:rPr>
            </w:pPr>
            <w:r w:rsidRPr="004863A0">
              <w:rPr>
                <w:noProof/>
              </w:rPr>
              <w:drawing>
                <wp:inline distT="0" distB="0" distL="0" distR="0" wp14:anchorId="1F41AB74" wp14:editId="355B4A0C">
                  <wp:extent cx="2160119" cy="1440000"/>
                  <wp:effectExtent l="0" t="1905" r="0" b="0"/>
                  <wp:docPr id="9767201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rot="16200000">
                            <a:off x="0" y="0"/>
                            <a:ext cx="2160119" cy="1440000"/>
                          </a:xfrm>
                          <a:prstGeom prst="rect">
                            <a:avLst/>
                          </a:prstGeom>
                          <a:noFill/>
                          <a:ln>
                            <a:noFill/>
                          </a:ln>
                        </pic:spPr>
                      </pic:pic>
                    </a:graphicData>
                  </a:graphic>
                </wp:inline>
              </w:drawing>
            </w:r>
          </w:p>
        </w:tc>
        <w:tc>
          <w:tcPr>
            <w:tcW w:w="3891" w:type="dxa"/>
          </w:tcPr>
          <w:p w14:paraId="32C50DAB" w14:textId="77777777" w:rsidR="008122E7" w:rsidRPr="004863A0" w:rsidRDefault="008122E7" w:rsidP="006602A4">
            <w:pPr>
              <w:pStyle w:val="ListParagraph"/>
              <w:ind w:left="720" w:firstLineChars="0" w:firstLine="0"/>
              <w:jc w:val="center"/>
              <w:rPr>
                <w:noProof/>
              </w:rPr>
            </w:pPr>
            <w:r w:rsidRPr="004863A0">
              <w:rPr>
                <w:noProof/>
              </w:rPr>
              <w:drawing>
                <wp:inline distT="0" distB="0" distL="0" distR="0" wp14:anchorId="0A347E16" wp14:editId="1AD5CFA9">
                  <wp:extent cx="2333625" cy="2159247"/>
                  <wp:effectExtent l="0" t="0" r="0" b="0"/>
                  <wp:docPr id="241501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0">
                            <a:extLst>
                              <a:ext uri="{28A0092B-C50C-407E-A947-70E740481C1C}">
                                <a14:useLocalDpi xmlns:a14="http://schemas.microsoft.com/office/drawing/2010/main" val="0"/>
                              </a:ext>
                            </a:extLst>
                          </a:blip>
                          <a:srcRect l="14701" r="13253"/>
                          <a:stretch/>
                        </pic:blipFill>
                        <pic:spPr bwMode="auto">
                          <a:xfrm>
                            <a:off x="0" y="0"/>
                            <a:ext cx="2334438" cy="21600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8122E7" w:rsidRPr="004863A0" w14:paraId="514D4045" w14:textId="77777777" w:rsidTr="00E03735">
        <w:tc>
          <w:tcPr>
            <w:tcW w:w="2590" w:type="dxa"/>
          </w:tcPr>
          <w:p w14:paraId="365E10F7" w14:textId="77777777" w:rsidR="008122E7" w:rsidRPr="004863A0" w:rsidRDefault="008122E7" w:rsidP="006602A4">
            <w:pPr>
              <w:pStyle w:val="ListParagraph"/>
              <w:ind w:left="720" w:firstLineChars="0" w:firstLine="0"/>
              <w:jc w:val="center"/>
              <w:rPr>
                <w:noProof/>
              </w:rPr>
            </w:pPr>
            <w:r>
              <w:rPr>
                <w:noProof/>
              </w:rPr>
              <w:t>a)</w:t>
            </w:r>
          </w:p>
        </w:tc>
        <w:tc>
          <w:tcPr>
            <w:tcW w:w="2590" w:type="dxa"/>
          </w:tcPr>
          <w:p w14:paraId="51BDA840" w14:textId="77777777" w:rsidR="008122E7" w:rsidRPr="004863A0" w:rsidRDefault="008122E7" w:rsidP="006602A4">
            <w:pPr>
              <w:jc w:val="center"/>
              <w:rPr>
                <w:noProof/>
              </w:rPr>
            </w:pPr>
            <w:r>
              <w:rPr>
                <w:noProof/>
              </w:rPr>
              <w:t>b)</w:t>
            </w:r>
          </w:p>
        </w:tc>
        <w:tc>
          <w:tcPr>
            <w:tcW w:w="3891" w:type="dxa"/>
          </w:tcPr>
          <w:p w14:paraId="73EC74E4" w14:textId="77777777" w:rsidR="008122E7" w:rsidRPr="004863A0" w:rsidRDefault="008122E7" w:rsidP="006602A4">
            <w:pPr>
              <w:keepNext/>
              <w:jc w:val="center"/>
              <w:rPr>
                <w:noProof/>
              </w:rPr>
            </w:pPr>
            <w:r>
              <w:rPr>
                <w:noProof/>
              </w:rPr>
              <w:t>c)</w:t>
            </w:r>
          </w:p>
        </w:tc>
      </w:tr>
    </w:tbl>
    <w:p w14:paraId="1BA7710F" w14:textId="17AAF643" w:rsidR="00D05D4D" w:rsidRDefault="008122E7" w:rsidP="006602A4">
      <w:pPr>
        <w:pStyle w:val="Caption"/>
        <w:spacing w:line="360" w:lineRule="auto"/>
        <w:jc w:val="center"/>
        <w:rPr>
          <w:i w:val="0"/>
          <w:iCs w:val="0"/>
          <w:color w:val="auto"/>
          <w:sz w:val="20"/>
        </w:rPr>
      </w:pPr>
      <w:bookmarkStart w:id="28" w:name="_Ref167995188"/>
      <w:r w:rsidRPr="004863A0">
        <w:rPr>
          <w:b/>
          <w:bCs/>
          <w:i w:val="0"/>
          <w:iCs w:val="0"/>
          <w:color w:val="auto"/>
          <w:sz w:val="20"/>
        </w:rPr>
        <w:t xml:space="preserve">Figure </w:t>
      </w:r>
      <w:r w:rsidRPr="004863A0">
        <w:rPr>
          <w:b/>
          <w:bCs/>
          <w:i w:val="0"/>
          <w:iCs w:val="0"/>
          <w:sz w:val="20"/>
        </w:rPr>
        <w:fldChar w:fldCharType="begin"/>
      </w:r>
      <w:r w:rsidRPr="004863A0">
        <w:rPr>
          <w:b/>
          <w:bCs/>
          <w:i w:val="0"/>
          <w:iCs w:val="0"/>
          <w:color w:val="auto"/>
          <w:sz w:val="20"/>
        </w:rPr>
        <w:instrText xml:space="preserve"> SEQ Figure \* ARABIC </w:instrText>
      </w:r>
      <w:r w:rsidRPr="004863A0">
        <w:rPr>
          <w:b/>
          <w:bCs/>
          <w:i w:val="0"/>
          <w:iCs w:val="0"/>
          <w:sz w:val="20"/>
        </w:rPr>
        <w:fldChar w:fldCharType="separate"/>
      </w:r>
      <w:r w:rsidR="000077DE">
        <w:rPr>
          <w:b/>
          <w:bCs/>
          <w:i w:val="0"/>
          <w:iCs w:val="0"/>
          <w:noProof/>
          <w:color w:val="auto"/>
          <w:sz w:val="20"/>
        </w:rPr>
        <w:t>12</w:t>
      </w:r>
      <w:r w:rsidRPr="004863A0">
        <w:rPr>
          <w:b/>
          <w:bCs/>
          <w:i w:val="0"/>
          <w:iCs w:val="0"/>
          <w:sz w:val="20"/>
        </w:rPr>
        <w:fldChar w:fldCharType="end"/>
      </w:r>
      <w:bookmarkEnd w:id="28"/>
      <w:r w:rsidRPr="004863A0">
        <w:rPr>
          <w:b/>
          <w:bCs/>
          <w:i w:val="0"/>
          <w:iCs w:val="0"/>
          <w:color w:val="auto"/>
          <w:sz w:val="20"/>
        </w:rPr>
        <w:t xml:space="preserve"> - </w:t>
      </w:r>
      <w:r w:rsidRPr="004863A0">
        <w:rPr>
          <w:i w:val="0"/>
          <w:iCs w:val="0"/>
          <w:color w:val="auto"/>
          <w:sz w:val="20"/>
        </w:rPr>
        <w:t>Displacement instrumentation scheme adopted in the out-of-plane test</w:t>
      </w:r>
      <w:r>
        <w:rPr>
          <w:i w:val="0"/>
          <w:iCs w:val="0"/>
          <w:color w:val="auto"/>
          <w:sz w:val="20"/>
        </w:rPr>
        <w:t xml:space="preserve">: a) </w:t>
      </w:r>
      <w:r w:rsidRPr="006602A4">
        <w:rPr>
          <w:i w:val="0"/>
          <w:iCs w:val="0"/>
          <w:color w:val="auto"/>
          <w:sz w:val="20"/>
        </w:rPr>
        <w:t>Transducers on the front side of the panel; b) Transducers on the top and side of the panel; c) Transducer at the column</w:t>
      </w:r>
      <w:r>
        <w:rPr>
          <w:i w:val="0"/>
          <w:iCs w:val="0"/>
          <w:color w:val="auto"/>
          <w:sz w:val="20"/>
        </w:rPr>
        <w:t>.</w:t>
      </w:r>
    </w:p>
    <w:p w14:paraId="116A55F5" w14:textId="77777777" w:rsidR="00D05D4D" w:rsidRDefault="00D05D4D">
      <w:pPr>
        <w:overflowPunct/>
        <w:autoSpaceDE/>
        <w:autoSpaceDN/>
        <w:adjustRightInd/>
        <w:spacing w:after="160" w:line="259" w:lineRule="auto"/>
        <w:ind w:firstLine="0"/>
        <w:jc w:val="left"/>
        <w:textAlignment w:val="auto"/>
        <w:rPr>
          <w:sz w:val="20"/>
          <w:szCs w:val="18"/>
        </w:rPr>
      </w:pPr>
      <w:r>
        <w:rPr>
          <w:i/>
          <w:iCs/>
          <w:sz w:val="20"/>
        </w:rPr>
        <w:br w:type="page"/>
      </w:r>
    </w:p>
    <w:p w14:paraId="01A905B3" w14:textId="77777777" w:rsidR="008122E7" w:rsidRPr="004863A0" w:rsidRDefault="008122E7" w:rsidP="009908BF">
      <w:pPr>
        <w:pStyle w:val="Heading1"/>
        <w:spacing w:before="360" w:after="120" w:line="360" w:lineRule="auto"/>
        <w:rPr>
          <w:sz w:val="28"/>
          <w:szCs w:val="28"/>
        </w:rPr>
      </w:pPr>
      <w:bookmarkStart w:id="29" w:name="_Toc178250828"/>
      <w:r w:rsidRPr="004863A0">
        <w:rPr>
          <w:sz w:val="28"/>
          <w:szCs w:val="28"/>
        </w:rPr>
        <w:lastRenderedPageBreak/>
        <w:t>Experimental test results</w:t>
      </w:r>
      <w:bookmarkEnd w:id="29"/>
      <w:r w:rsidRPr="004863A0">
        <w:rPr>
          <w:sz w:val="28"/>
          <w:szCs w:val="28"/>
        </w:rPr>
        <w:t xml:space="preserve"> </w:t>
      </w:r>
    </w:p>
    <w:p w14:paraId="4C4C4ED0" w14:textId="77777777" w:rsidR="008122E7" w:rsidRPr="00752C73" w:rsidRDefault="008122E7" w:rsidP="00752C73">
      <w:pPr>
        <w:pStyle w:val="Firstparagraph"/>
        <w:spacing w:line="360" w:lineRule="auto"/>
      </w:pPr>
      <w:r>
        <w:t>This section presents the results of the experimental campaign, starting with a discussion of the force-displacement hysteretic curves, followed by the friction coefficients for each tightening level, and the energy dissipated in each test. In addition, the most representative damage observed in each test specimen is presented and compared between the different tests.</w:t>
      </w:r>
    </w:p>
    <w:p w14:paraId="2678508A" w14:textId="77777777" w:rsidR="008122E7" w:rsidRDefault="008122E7" w:rsidP="009908BF">
      <w:pPr>
        <w:pStyle w:val="Heading2"/>
        <w:spacing w:before="240" w:line="360" w:lineRule="auto"/>
        <w:rPr>
          <w:b/>
          <w:bCs/>
          <w:i w:val="0"/>
          <w:iCs/>
          <w:sz w:val="24"/>
          <w:szCs w:val="24"/>
        </w:rPr>
      </w:pPr>
      <w:bookmarkStart w:id="30" w:name="_Toc178250829"/>
      <w:r>
        <w:rPr>
          <w:b/>
          <w:bCs/>
          <w:i w:val="0"/>
          <w:iCs/>
          <w:sz w:val="24"/>
          <w:szCs w:val="24"/>
        </w:rPr>
        <w:t>In-plane tests</w:t>
      </w:r>
      <w:bookmarkEnd w:id="30"/>
    </w:p>
    <w:p w14:paraId="70B68E4E" w14:textId="77777777" w:rsidR="008122E7" w:rsidRDefault="008122E7" w:rsidP="009908BF">
      <w:pPr>
        <w:pStyle w:val="Heading3"/>
        <w:spacing w:line="360" w:lineRule="auto"/>
      </w:pPr>
      <w:bookmarkStart w:id="31" w:name="_Toc178250830"/>
      <w:r>
        <w:t>Force-displacement hysteretic curves</w:t>
      </w:r>
      <w:bookmarkEnd w:id="31"/>
      <w:r>
        <w:t xml:space="preserve"> </w:t>
      </w:r>
    </w:p>
    <w:p w14:paraId="267E2DD0" w14:textId="5054417F" w:rsidR="008122E7" w:rsidRDefault="008122E7" w:rsidP="6995E77D">
      <w:pPr>
        <w:spacing w:line="360" w:lineRule="auto"/>
        <w:ind w:firstLine="0"/>
      </w:pPr>
      <w:r>
        <w:t xml:space="preserve">The force-displacement hysteretic curves obtained from the in-plane experimental tests are shown in </w:t>
      </w:r>
      <w:r>
        <w:fldChar w:fldCharType="begin"/>
      </w:r>
      <w:r>
        <w:instrText xml:space="preserve"> REF _Ref167995251 \h  \* MERGEFORMAT </w:instrText>
      </w:r>
      <w:r>
        <w:fldChar w:fldCharType="separate"/>
      </w:r>
      <w:r w:rsidR="000077DE" w:rsidRPr="000077DE">
        <w:t>Figure 13</w:t>
      </w:r>
      <w:r>
        <w:fldChar w:fldCharType="end"/>
      </w:r>
      <w:r>
        <w:t>. The curves have been grouped according to the displacement imposed and the level of tightening .</w:t>
      </w:r>
    </w:p>
    <w:p w14:paraId="51B0588E" w14:textId="77777777" w:rsidR="008122E7" w:rsidRDefault="008122E7" w:rsidP="009908BF">
      <w:pPr>
        <w:spacing w:line="36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8122E7" w14:paraId="5A041BDF" w14:textId="77777777" w:rsidTr="00362692">
        <w:tc>
          <w:tcPr>
            <w:tcW w:w="4504" w:type="dxa"/>
          </w:tcPr>
          <w:p w14:paraId="7542312D" w14:textId="77777777" w:rsidR="008122E7" w:rsidRDefault="008122E7" w:rsidP="009908BF">
            <w:pPr>
              <w:spacing w:line="360" w:lineRule="auto"/>
              <w:ind w:firstLine="0"/>
            </w:pPr>
            <w:r>
              <w:rPr>
                <w:noProof/>
              </w:rPr>
              <w:drawing>
                <wp:inline distT="0" distB="0" distL="0" distR="0" wp14:anchorId="178C4CAE" wp14:editId="7C667138">
                  <wp:extent cx="2736000" cy="1983768"/>
                  <wp:effectExtent l="0" t="0" r="7620" b="0"/>
                  <wp:docPr id="1133524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36000" cy="1983768"/>
                          </a:xfrm>
                          <a:prstGeom prst="rect">
                            <a:avLst/>
                          </a:prstGeom>
                          <a:noFill/>
                        </pic:spPr>
                      </pic:pic>
                    </a:graphicData>
                  </a:graphic>
                </wp:inline>
              </w:drawing>
            </w:r>
          </w:p>
        </w:tc>
        <w:tc>
          <w:tcPr>
            <w:tcW w:w="4567" w:type="dxa"/>
          </w:tcPr>
          <w:p w14:paraId="07657347" w14:textId="77777777" w:rsidR="008122E7" w:rsidRDefault="008122E7" w:rsidP="009908BF">
            <w:pPr>
              <w:spacing w:line="360" w:lineRule="auto"/>
              <w:ind w:firstLine="0"/>
              <w:rPr>
                <w:noProof/>
              </w:rPr>
            </w:pPr>
            <w:r>
              <w:rPr>
                <w:noProof/>
              </w:rPr>
              <w:drawing>
                <wp:inline distT="0" distB="0" distL="0" distR="0" wp14:anchorId="01127286" wp14:editId="3BC037DA">
                  <wp:extent cx="2736000" cy="1993783"/>
                  <wp:effectExtent l="0" t="0" r="7620" b="6985"/>
                  <wp:docPr id="9390946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736000" cy="1993783"/>
                          </a:xfrm>
                          <a:prstGeom prst="rect">
                            <a:avLst/>
                          </a:prstGeom>
                          <a:noFill/>
                        </pic:spPr>
                      </pic:pic>
                    </a:graphicData>
                  </a:graphic>
                </wp:inline>
              </w:drawing>
            </w:r>
          </w:p>
        </w:tc>
      </w:tr>
      <w:tr w:rsidR="008122E7" w14:paraId="153CB476" w14:textId="77777777" w:rsidTr="00362692">
        <w:tc>
          <w:tcPr>
            <w:tcW w:w="4504" w:type="dxa"/>
          </w:tcPr>
          <w:p w14:paraId="6AAE12E0" w14:textId="77777777" w:rsidR="008122E7" w:rsidRDefault="008122E7" w:rsidP="0010198B">
            <w:pPr>
              <w:pStyle w:val="ListParagraph"/>
              <w:numPr>
                <w:ilvl w:val="0"/>
                <w:numId w:val="27"/>
              </w:numPr>
              <w:spacing w:line="360" w:lineRule="auto"/>
              <w:ind w:firstLineChars="0"/>
              <w:jc w:val="center"/>
            </w:pPr>
          </w:p>
        </w:tc>
        <w:tc>
          <w:tcPr>
            <w:tcW w:w="4567" w:type="dxa"/>
          </w:tcPr>
          <w:p w14:paraId="3317058D" w14:textId="77777777" w:rsidR="008122E7" w:rsidRDefault="008122E7" w:rsidP="0010198B">
            <w:pPr>
              <w:pStyle w:val="ListParagraph"/>
              <w:numPr>
                <w:ilvl w:val="0"/>
                <w:numId w:val="27"/>
              </w:numPr>
              <w:spacing w:line="360" w:lineRule="auto"/>
              <w:ind w:firstLineChars="0"/>
              <w:jc w:val="center"/>
              <w:rPr>
                <w:noProof/>
              </w:rPr>
            </w:pPr>
          </w:p>
        </w:tc>
      </w:tr>
      <w:tr w:rsidR="008122E7" w14:paraId="2213080B" w14:textId="77777777" w:rsidTr="00362692">
        <w:tc>
          <w:tcPr>
            <w:tcW w:w="4504" w:type="dxa"/>
          </w:tcPr>
          <w:p w14:paraId="54E3DC39" w14:textId="77777777" w:rsidR="008122E7" w:rsidRDefault="008122E7" w:rsidP="00DF6C8A">
            <w:pPr>
              <w:spacing w:line="360" w:lineRule="auto"/>
              <w:ind w:firstLine="0"/>
            </w:pPr>
            <w:r>
              <w:rPr>
                <w:noProof/>
              </w:rPr>
              <w:drawing>
                <wp:inline distT="0" distB="0" distL="0" distR="0" wp14:anchorId="582B7060" wp14:editId="1582F170">
                  <wp:extent cx="2736000" cy="2007474"/>
                  <wp:effectExtent l="0" t="0" r="7620" b="0"/>
                  <wp:docPr id="20453547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36000" cy="2007474"/>
                          </a:xfrm>
                          <a:prstGeom prst="rect">
                            <a:avLst/>
                          </a:prstGeom>
                          <a:noFill/>
                        </pic:spPr>
                      </pic:pic>
                    </a:graphicData>
                  </a:graphic>
                </wp:inline>
              </w:drawing>
            </w:r>
          </w:p>
        </w:tc>
        <w:tc>
          <w:tcPr>
            <w:tcW w:w="4567" w:type="dxa"/>
          </w:tcPr>
          <w:p w14:paraId="448449E1" w14:textId="77777777" w:rsidR="008122E7" w:rsidRDefault="008122E7" w:rsidP="00DF6C8A">
            <w:pPr>
              <w:spacing w:line="360" w:lineRule="auto"/>
              <w:ind w:firstLine="0"/>
            </w:pPr>
            <w:r>
              <w:rPr>
                <w:noProof/>
              </w:rPr>
              <w:drawing>
                <wp:inline distT="0" distB="0" distL="0" distR="0" wp14:anchorId="5B751201" wp14:editId="354092AC">
                  <wp:extent cx="2736000" cy="2031935"/>
                  <wp:effectExtent l="0" t="0" r="7620" b="6985"/>
                  <wp:docPr id="17759976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36000" cy="2031935"/>
                          </a:xfrm>
                          <a:prstGeom prst="rect">
                            <a:avLst/>
                          </a:prstGeom>
                          <a:noFill/>
                        </pic:spPr>
                      </pic:pic>
                    </a:graphicData>
                  </a:graphic>
                </wp:inline>
              </w:drawing>
            </w:r>
          </w:p>
        </w:tc>
      </w:tr>
      <w:tr w:rsidR="008122E7" w14:paraId="76578527" w14:textId="77777777" w:rsidTr="00362692">
        <w:tc>
          <w:tcPr>
            <w:tcW w:w="4504" w:type="dxa"/>
          </w:tcPr>
          <w:p w14:paraId="4F285687" w14:textId="77777777" w:rsidR="008122E7" w:rsidRDefault="008122E7" w:rsidP="0010198B">
            <w:pPr>
              <w:pStyle w:val="ListParagraph"/>
              <w:numPr>
                <w:ilvl w:val="0"/>
                <w:numId w:val="27"/>
              </w:numPr>
              <w:spacing w:line="360" w:lineRule="auto"/>
              <w:ind w:firstLineChars="0"/>
              <w:jc w:val="center"/>
            </w:pPr>
          </w:p>
        </w:tc>
        <w:tc>
          <w:tcPr>
            <w:tcW w:w="4567" w:type="dxa"/>
          </w:tcPr>
          <w:p w14:paraId="598C4C49" w14:textId="77777777" w:rsidR="008122E7" w:rsidRDefault="008122E7" w:rsidP="0010198B">
            <w:pPr>
              <w:pStyle w:val="ListParagraph"/>
              <w:keepNext/>
              <w:numPr>
                <w:ilvl w:val="0"/>
                <w:numId w:val="27"/>
              </w:numPr>
              <w:spacing w:line="360" w:lineRule="auto"/>
              <w:ind w:firstLineChars="0"/>
              <w:jc w:val="center"/>
            </w:pPr>
          </w:p>
        </w:tc>
      </w:tr>
    </w:tbl>
    <w:p w14:paraId="169C13F2" w14:textId="4790C869" w:rsidR="008122E7" w:rsidRPr="0033135B" w:rsidRDefault="008122E7" w:rsidP="00DF6C8A">
      <w:pPr>
        <w:pStyle w:val="Caption"/>
        <w:spacing w:line="360" w:lineRule="auto"/>
        <w:jc w:val="center"/>
        <w:rPr>
          <w:b/>
          <w:bCs/>
          <w:i w:val="0"/>
          <w:iCs w:val="0"/>
          <w:color w:val="auto"/>
          <w:sz w:val="20"/>
        </w:rPr>
      </w:pPr>
      <w:bookmarkStart w:id="32" w:name="_Ref167995251"/>
      <w:r w:rsidRPr="0033135B">
        <w:rPr>
          <w:b/>
          <w:bCs/>
          <w:i w:val="0"/>
          <w:iCs w:val="0"/>
          <w:color w:val="auto"/>
          <w:sz w:val="20"/>
        </w:rPr>
        <w:t xml:space="preserve">Figure </w:t>
      </w:r>
      <w:r w:rsidRPr="0033135B">
        <w:rPr>
          <w:b/>
          <w:bCs/>
          <w:i w:val="0"/>
          <w:iCs w:val="0"/>
          <w:color w:val="auto"/>
          <w:sz w:val="20"/>
        </w:rPr>
        <w:fldChar w:fldCharType="begin"/>
      </w:r>
      <w:r w:rsidRPr="0033135B">
        <w:rPr>
          <w:b/>
          <w:bCs/>
          <w:i w:val="0"/>
          <w:iCs w:val="0"/>
          <w:color w:val="auto"/>
          <w:sz w:val="20"/>
        </w:rPr>
        <w:instrText xml:space="preserve"> SEQ Figure \* ARABIC </w:instrText>
      </w:r>
      <w:r w:rsidRPr="0033135B">
        <w:rPr>
          <w:b/>
          <w:bCs/>
          <w:i w:val="0"/>
          <w:iCs w:val="0"/>
          <w:color w:val="auto"/>
          <w:sz w:val="20"/>
        </w:rPr>
        <w:fldChar w:fldCharType="separate"/>
      </w:r>
      <w:r w:rsidR="000077DE">
        <w:rPr>
          <w:b/>
          <w:bCs/>
          <w:i w:val="0"/>
          <w:iCs w:val="0"/>
          <w:noProof/>
          <w:color w:val="auto"/>
          <w:sz w:val="20"/>
        </w:rPr>
        <w:t>13</w:t>
      </w:r>
      <w:r w:rsidRPr="0033135B">
        <w:rPr>
          <w:b/>
          <w:bCs/>
          <w:i w:val="0"/>
          <w:iCs w:val="0"/>
          <w:color w:val="auto"/>
          <w:sz w:val="20"/>
        </w:rPr>
        <w:fldChar w:fldCharType="end"/>
      </w:r>
      <w:bookmarkEnd w:id="32"/>
      <w:r w:rsidRPr="0033135B">
        <w:rPr>
          <w:b/>
          <w:bCs/>
          <w:i w:val="0"/>
          <w:iCs w:val="0"/>
          <w:color w:val="auto"/>
          <w:sz w:val="20"/>
        </w:rPr>
        <w:t xml:space="preserve"> - </w:t>
      </w:r>
      <w:r w:rsidRPr="0033135B">
        <w:rPr>
          <w:i w:val="0"/>
          <w:iCs w:val="0"/>
          <w:color w:val="auto"/>
          <w:sz w:val="20"/>
        </w:rPr>
        <w:t>Force-displacement curves</w:t>
      </w:r>
      <w:r>
        <w:rPr>
          <w:i w:val="0"/>
          <w:iCs w:val="0"/>
          <w:color w:val="auto"/>
          <w:sz w:val="20"/>
        </w:rPr>
        <w:t xml:space="preserve"> from in-plane tests: a) </w:t>
      </w:r>
      <w:r w:rsidRPr="0010198B">
        <w:rPr>
          <w:i w:val="0"/>
          <w:iCs w:val="0"/>
          <w:color w:val="auto"/>
          <w:sz w:val="20"/>
        </w:rPr>
        <w:t>50 N.m tightness; b) 100 N.m tightness; c) Increased displacement amplitude; d) Sinusoidal displacement.</w:t>
      </w:r>
      <w:r>
        <w:t xml:space="preserve"> </w:t>
      </w:r>
    </w:p>
    <w:p w14:paraId="7CB5D83E" w14:textId="77777777" w:rsidR="008122E7" w:rsidRDefault="008122E7" w:rsidP="00DF6C8A">
      <w:pPr>
        <w:spacing w:line="360" w:lineRule="auto"/>
        <w:ind w:firstLine="0"/>
      </w:pPr>
      <w:r>
        <w:t xml:space="preserve">The tests CP_CT0_I_IP1, CP_CTM_I_IP2, and CP_CT100_I_IP3 were carried out sequentially on the same specimens. The purpose of the CP_CT0_I_IP1 test was to demonstrate that there was no significant </w:t>
      </w:r>
      <w:r>
        <w:lastRenderedPageBreak/>
        <w:t>friction between the elements and to observe how sliding occurs in the channel without tightening the hammerhead bolt.</w:t>
      </w:r>
    </w:p>
    <w:p w14:paraId="6735BE9A" w14:textId="4EC6EE4B" w:rsidR="008122E7" w:rsidRDefault="008122E7" w:rsidP="00F85AF0">
      <w:pPr>
        <w:spacing w:line="360" w:lineRule="auto"/>
        <w:ind w:firstLine="0"/>
      </w:pPr>
      <w:r>
        <w:t xml:space="preserve">The first characteristic of the curves shown is their asymmetric shape. This asymmetry arises because the connection behaves differently depending on the direction of the applied displacement. This effect is mainly due to the </w:t>
      </w:r>
      <w:r w:rsidRPr="00FD3831">
        <w:t xml:space="preserve">fact that besides the angle is in </w:t>
      </w:r>
      <w:r w:rsidRPr="00F85AF0">
        <w:t>contact and</w:t>
      </w:r>
      <w:r w:rsidRPr="00FD3831">
        <w:t xml:space="preserve"> tightened against the column from the beginning; due to the cyclic load, when the angle is pulled in the opposite direction of the column, there is a bending of the angle, which does not occur in the opposite direction, when the angle is pushed against the column. This phenomenon becomes more significant as the cyclic action progresses and as the bolt connecting the angle to the column loosens.</w:t>
      </w:r>
    </w:p>
    <w:p w14:paraId="13DE125C" w14:textId="77777777" w:rsidR="008122E7" w:rsidRDefault="008122E7" w:rsidP="004F40D6">
      <w:pPr>
        <w:spacing w:line="360" w:lineRule="auto"/>
      </w:pPr>
      <w:r>
        <w:t>During the tests, the sliding of the hammerhead bolt inside the channel was visible, as shown by the hysteretic curves. In the 50 N.m, torque tests, the angle plate is less stressed due to lower tightness, allowing the bolt to slide more easily in the channel. As the hammerhead bolt is tightened more, the force required increases, but the maximum strength of the connection does not change significantly.</w:t>
      </w:r>
    </w:p>
    <w:p w14:paraId="497302ED" w14:textId="10F31890" w:rsidR="008122E7" w:rsidRDefault="008122E7" w:rsidP="6995E77D">
      <w:pPr>
        <w:spacing w:line="360" w:lineRule="auto"/>
        <w:ind w:firstLine="0"/>
      </w:pPr>
      <w:r>
        <w:t>Failure of the connection occurs only when the full displacement range is exceeded. The hysteretic curves (</w:t>
      </w:r>
      <w:r>
        <w:fldChar w:fldCharType="begin"/>
      </w:r>
      <w:r>
        <w:instrText xml:space="preserve"> REF _Ref167995251 \h  \* MERGEFORMAT </w:instrText>
      </w:r>
      <w:r>
        <w:fldChar w:fldCharType="separate"/>
      </w:r>
      <w:r w:rsidR="000077DE" w:rsidRPr="000077DE">
        <w:t>Figure 13</w:t>
      </w:r>
      <w:r>
        <w:fldChar w:fldCharType="end"/>
      </w:r>
      <w:r>
        <w:t>c) show that depending on the bolt tightening, the applied force can increase more than threefold for certain displacements. In sinusoidal load tests (</w:t>
      </w:r>
      <w:r>
        <w:fldChar w:fldCharType="begin"/>
      </w:r>
      <w:r>
        <w:instrText xml:space="preserve"> REF _Ref167995251 \h  \* MERGEFORMAT </w:instrText>
      </w:r>
      <w:r>
        <w:fldChar w:fldCharType="separate"/>
      </w:r>
      <w:r w:rsidR="000077DE" w:rsidRPr="000077DE">
        <w:t>Figure 13</w:t>
      </w:r>
      <w:r>
        <w:fldChar w:fldCharType="end"/>
      </w:r>
      <w:r>
        <w:t>d), the maximum displacement achieved was 50 mm, without any failure of the connection being observed.</w:t>
      </w:r>
    </w:p>
    <w:p w14:paraId="5C441E14" w14:textId="3912C3AD" w:rsidR="008122E7" w:rsidRDefault="008122E7" w:rsidP="6995E77D">
      <w:pPr>
        <w:spacing w:line="360" w:lineRule="auto"/>
        <w:ind w:firstLine="0"/>
      </w:pPr>
      <w:r>
        <w:fldChar w:fldCharType="begin"/>
      </w:r>
      <w:r>
        <w:instrText xml:space="preserve"> REF _Ref167995251 \h  \* MERGEFORMAT </w:instrText>
      </w:r>
      <w:r>
        <w:fldChar w:fldCharType="separate"/>
      </w:r>
      <w:r w:rsidR="000077DE" w:rsidRPr="000077DE">
        <w:t>Figure 13</w:t>
      </w:r>
      <w:r>
        <w:fldChar w:fldCharType="end"/>
      </w:r>
      <w:r>
        <w:t xml:space="preserve">a and </w:t>
      </w:r>
      <w:r>
        <w:fldChar w:fldCharType="begin"/>
      </w:r>
      <w:r>
        <w:instrText xml:space="preserve"> REF _Ref167995251 \h  \* MERGEFORMAT </w:instrText>
      </w:r>
      <w:r>
        <w:fldChar w:fldCharType="separate"/>
      </w:r>
      <w:r w:rsidR="000077DE" w:rsidRPr="000077DE">
        <w:t>Figure</w:t>
      </w:r>
      <w:r w:rsidR="000077DE" w:rsidRPr="0033135B">
        <w:rPr>
          <w:b/>
          <w:bCs/>
          <w:sz w:val="20"/>
        </w:rPr>
        <w:t xml:space="preserve"> </w:t>
      </w:r>
      <w:r w:rsidR="000077DE">
        <w:rPr>
          <w:b/>
          <w:bCs/>
          <w:i/>
          <w:iCs/>
          <w:noProof/>
          <w:sz w:val="20"/>
        </w:rPr>
        <w:t>13</w:t>
      </w:r>
      <w:r>
        <w:fldChar w:fldCharType="end"/>
      </w:r>
      <w:r>
        <w:t xml:space="preserve">b highlight that, despite identical test conditions for the three tests with the similar torque level, the force-displacement curves are similar but not identical. This variation can be attributed to several factors such as manufacturing issues in the channel, but the main reason should be linked with the in real torque value applied, </w:t>
      </w:r>
      <w:r w:rsidRPr="00D22880">
        <w:t xml:space="preserve">which </w:t>
      </w:r>
      <w:r>
        <w:t>was</w:t>
      </w:r>
      <w:r w:rsidRPr="00D22880">
        <w:t xml:space="preserve"> applied to the bolt, tightening the </w:t>
      </w:r>
      <w:r>
        <w:t>angle</w:t>
      </w:r>
      <w:r w:rsidRPr="00D22880">
        <w:t xml:space="preserve"> to the channel in the </w:t>
      </w:r>
      <w:r>
        <w:t xml:space="preserve">cladding pane that was introduced with a common </w:t>
      </w:r>
      <w:r w:rsidRPr="00D22880">
        <w:t>torque wrench</w:t>
      </w:r>
      <w:r>
        <w:t>. This manual application clearly induced different levels of torque, that induces a high variability of the results. No connection failure was observed in the CP_CT100_S_IP7 and CP_CT50_S_IP8 tests.</w:t>
      </w:r>
    </w:p>
    <w:p w14:paraId="3C42D941" w14:textId="77777777" w:rsidR="008122E7" w:rsidRDefault="008122E7" w:rsidP="00DF6C8A">
      <w:pPr>
        <w:pStyle w:val="Heading3"/>
        <w:spacing w:line="360" w:lineRule="auto"/>
      </w:pPr>
      <w:bookmarkStart w:id="33" w:name="_Toc178250831"/>
      <w:r>
        <w:t>Friction</w:t>
      </w:r>
      <w:bookmarkEnd w:id="33"/>
    </w:p>
    <w:p w14:paraId="6B957358" w14:textId="0F064ED3" w:rsidR="008122E7" w:rsidRDefault="008122E7" w:rsidP="00DF6C8A">
      <w:pPr>
        <w:spacing w:line="360" w:lineRule="auto"/>
        <w:ind w:firstLine="0"/>
      </w:pPr>
      <w:r>
        <w:t>This subsection presents and discusses the friction observed in in-plane tests. During the test, it was observed that the force transmitted by the connection is mainly due to the friction that arises, during sliding, between the steel angle plate and the washer of the hammerhead bolt. Therefore, the friction force can be represented by its coefficient μ, calculated by dividing the in-plane force acting on the panel F</w:t>
      </w:r>
      <w:r w:rsidRPr="6995E77D">
        <w:rPr>
          <w:vertAlign w:val="subscript"/>
        </w:rPr>
        <w:t>P</w:t>
      </w:r>
      <w:r>
        <w:t xml:space="preserve"> (</w:t>
      </w:r>
      <w:r>
        <w:fldChar w:fldCharType="begin"/>
      </w:r>
      <w:r>
        <w:instrText xml:space="preserve"> REF _Ref167995251 \h  \* MERGEFORMAT </w:instrText>
      </w:r>
      <w:r>
        <w:fldChar w:fldCharType="separate"/>
      </w:r>
      <w:r w:rsidR="000077DE" w:rsidRPr="000077DE">
        <w:t>Figure 13</w:t>
      </w:r>
      <w:r>
        <w:fldChar w:fldCharType="end"/>
      </w:r>
      <w:r>
        <w:t>) by the out-of-plane force imposed by the connection F</w:t>
      </w:r>
      <w:r w:rsidRPr="6995E77D">
        <w:rPr>
          <w:vertAlign w:val="subscript"/>
        </w:rPr>
        <w:t>C</w:t>
      </w:r>
      <w:r>
        <w:t>, as determined by the following expressions:</w:t>
      </w:r>
    </w:p>
    <w:p w14:paraId="5F76E3EA" w14:textId="77777777" w:rsidR="008122E7" w:rsidRDefault="008122E7" w:rsidP="00DF6C8A">
      <w:pPr>
        <w:spacing w:line="360" w:lineRule="auto"/>
        <w:ind w:firstLine="0"/>
      </w:pPr>
    </w:p>
    <w:p w14:paraId="6F1265E4" w14:textId="77777777" w:rsidR="008122E7" w:rsidRDefault="008122E7" w:rsidP="00DF6C8A">
      <w:pPr>
        <w:spacing w:line="360" w:lineRule="auto"/>
        <w:ind w:left="3600" w:firstLine="0"/>
        <w:jc w:val="center"/>
      </w:pPr>
      <w:r>
        <w:t xml:space="preserve"> </w:t>
      </w:r>
      <m:oMath>
        <m:r>
          <w:rPr>
            <w:rFonts w:ascii="Cambria Math" w:hAnsi="Cambria Math"/>
          </w:rPr>
          <m:t>μ=</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P</m:t>
                </m:r>
              </m:sub>
            </m:sSub>
          </m:num>
          <m:den>
            <m:sSub>
              <m:sSubPr>
                <m:ctrlPr>
                  <w:rPr>
                    <w:rFonts w:ascii="Cambria Math" w:hAnsi="Cambria Math"/>
                    <w:i/>
                  </w:rPr>
                </m:ctrlPr>
              </m:sSubPr>
              <m:e>
                <m:r>
                  <w:rPr>
                    <w:rFonts w:ascii="Cambria Math" w:hAnsi="Cambria Math"/>
                  </w:rPr>
                  <m:t>F</m:t>
                </m:r>
              </m:e>
              <m:sub>
                <m:r>
                  <w:rPr>
                    <w:rFonts w:ascii="Cambria Math" w:hAnsi="Cambria Math"/>
                  </w:rPr>
                  <m:t>C</m:t>
                </m:r>
              </m:sub>
            </m:sSub>
          </m:den>
        </m:f>
      </m:oMath>
      <w:r>
        <w:t xml:space="preserve">                          </w:t>
      </w:r>
      <w:r>
        <w:tab/>
      </w:r>
      <w:r>
        <w:tab/>
      </w:r>
      <w:r>
        <w:tab/>
      </w:r>
      <w:r>
        <w:tab/>
        <w:t xml:space="preserve">          </w:t>
      </w:r>
      <w:r>
        <w:tab/>
      </w:r>
      <w:r w:rsidRPr="00BD3AF8">
        <w:rPr>
          <w:sz w:val="20"/>
          <w:szCs w:val="18"/>
        </w:rPr>
        <w:t>(1)</w:t>
      </w:r>
    </w:p>
    <w:p w14:paraId="2FDBCC86" w14:textId="77777777" w:rsidR="008122E7" w:rsidRDefault="008122E7" w:rsidP="00DF6C8A">
      <w:pPr>
        <w:spacing w:line="360" w:lineRule="auto"/>
        <w:ind w:left="3600" w:firstLine="0"/>
        <w:jc w:val="center"/>
      </w:pPr>
    </w:p>
    <w:p w14:paraId="1E41EB5A" w14:textId="77777777" w:rsidR="008122E7" w:rsidRDefault="00000000" w:rsidP="00DF6C8A">
      <w:pPr>
        <w:spacing w:line="360" w:lineRule="auto"/>
        <w:ind w:left="3600" w:firstLine="0"/>
        <w:jc w:val="center"/>
        <w:rPr>
          <w:sz w:val="20"/>
          <w:szCs w:val="18"/>
        </w:rPr>
      </w:pPr>
      <m:oMath>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T</m:t>
            </m:r>
          </m:num>
          <m:den>
            <m:r>
              <w:rPr>
                <w:rFonts w:ascii="Cambria Math" w:hAnsi="Cambria Math"/>
              </w:rPr>
              <m:t>K×d</m:t>
            </m:r>
          </m:den>
        </m:f>
      </m:oMath>
      <w:r w:rsidR="008122E7">
        <w:t xml:space="preserve"> </w:t>
      </w:r>
      <w:r w:rsidR="008122E7">
        <w:tab/>
      </w:r>
      <w:r w:rsidR="008122E7">
        <w:tab/>
      </w:r>
      <w:r w:rsidR="008122E7">
        <w:tab/>
      </w:r>
      <w:r w:rsidR="008122E7">
        <w:tab/>
        <w:t xml:space="preserve">          </w:t>
      </w:r>
      <w:r w:rsidR="008122E7">
        <w:tab/>
      </w:r>
      <w:r w:rsidR="008122E7">
        <w:tab/>
      </w:r>
      <w:r w:rsidR="008122E7" w:rsidRPr="00BD3AF8">
        <w:rPr>
          <w:sz w:val="20"/>
          <w:szCs w:val="18"/>
        </w:rPr>
        <w:t>(2)</w:t>
      </w:r>
    </w:p>
    <w:p w14:paraId="61EE97C9" w14:textId="77777777" w:rsidR="008122E7" w:rsidRDefault="008122E7" w:rsidP="00DF6C8A">
      <w:pPr>
        <w:spacing w:line="360" w:lineRule="auto"/>
        <w:ind w:left="3600" w:firstLine="0"/>
        <w:jc w:val="center"/>
        <w:rPr>
          <w:sz w:val="20"/>
          <w:szCs w:val="18"/>
        </w:rPr>
      </w:pPr>
    </w:p>
    <w:p w14:paraId="1941EDC9" w14:textId="4FFA0ECF" w:rsidR="008122E7" w:rsidRDefault="008122E7" w:rsidP="6995E77D">
      <w:pPr>
        <w:spacing w:line="360" w:lineRule="auto"/>
        <w:ind w:firstLine="0"/>
      </w:pPr>
      <w:r>
        <w:t xml:space="preserve">where, T is the hammerhead bolt tightness, K is a constant that depends on the bolt material and size, assumed to be 0.2, and </w:t>
      </w:r>
      <w:r w:rsidRPr="00B8023C">
        <w:rPr>
          <w:i/>
          <w:iCs/>
        </w:rPr>
        <w:t>d</w:t>
      </w:r>
      <w:r>
        <w:t xml:space="preserve"> is the bolt diameter. </w:t>
      </w:r>
      <w:r>
        <w:fldChar w:fldCharType="begin"/>
      </w:r>
      <w:r>
        <w:instrText xml:space="preserve"> REF _Ref167995652 \h  \* MERGEFORMAT </w:instrText>
      </w:r>
      <w:r>
        <w:fldChar w:fldCharType="separate"/>
      </w:r>
      <w:r w:rsidR="000077DE" w:rsidRPr="000077DE">
        <w:t>Figure 14</w:t>
      </w:r>
      <w:r>
        <w:fldChar w:fldCharType="end"/>
      </w:r>
      <w:r>
        <w:t xml:space="preserve"> shows the friction of in-plane tests, differentiated by bolt tightness. It should be mentioned that after 60/70 mm, the hammerhead bolt reached the end of the channel and, for this reason, the force observed was no longer correlated to the friction. </w:t>
      </w:r>
    </w:p>
    <w:p w14:paraId="114C03DA" w14:textId="77777777" w:rsidR="008122E7" w:rsidRDefault="008122E7" w:rsidP="00DF6C8A">
      <w:pPr>
        <w:spacing w:line="360" w:lineRule="auto"/>
        <w:ind w:left="3600" w:firstLine="0"/>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8122E7" w14:paraId="3A32DEFB" w14:textId="77777777" w:rsidTr="00A206E6">
        <w:tc>
          <w:tcPr>
            <w:tcW w:w="4535" w:type="dxa"/>
          </w:tcPr>
          <w:p w14:paraId="2C3C6EC7" w14:textId="77777777" w:rsidR="008122E7" w:rsidRDefault="008122E7" w:rsidP="00DF6C8A">
            <w:pPr>
              <w:spacing w:line="360" w:lineRule="auto"/>
              <w:ind w:firstLine="0"/>
              <w:rPr>
                <w:noProof/>
              </w:rPr>
            </w:pPr>
            <w:r>
              <w:rPr>
                <w:noProof/>
              </w:rPr>
              <w:drawing>
                <wp:inline distT="0" distB="0" distL="0" distR="0" wp14:anchorId="09478FF4" wp14:editId="196A3159">
                  <wp:extent cx="2736000" cy="1990696"/>
                  <wp:effectExtent l="0" t="0" r="7620" b="0"/>
                  <wp:docPr id="850583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0583814" name=""/>
                          <pic:cNvPicPr/>
                        </pic:nvPicPr>
                        <pic:blipFill>
                          <a:blip r:embed="rId45"/>
                          <a:stretch>
                            <a:fillRect/>
                          </a:stretch>
                        </pic:blipFill>
                        <pic:spPr>
                          <a:xfrm>
                            <a:off x="0" y="0"/>
                            <a:ext cx="2736000" cy="1990696"/>
                          </a:xfrm>
                          <a:prstGeom prst="rect">
                            <a:avLst/>
                          </a:prstGeom>
                        </pic:spPr>
                      </pic:pic>
                    </a:graphicData>
                  </a:graphic>
                </wp:inline>
              </w:drawing>
            </w:r>
          </w:p>
        </w:tc>
        <w:tc>
          <w:tcPr>
            <w:tcW w:w="4536" w:type="dxa"/>
          </w:tcPr>
          <w:p w14:paraId="2572A50E" w14:textId="0CD6FBA2" w:rsidR="008122E7" w:rsidRDefault="008122E7" w:rsidP="00DF6C8A">
            <w:pPr>
              <w:spacing w:line="360" w:lineRule="auto"/>
              <w:ind w:firstLine="0"/>
              <w:rPr>
                <w:noProof/>
              </w:rPr>
            </w:pPr>
            <w:r>
              <w:rPr>
                <w:noProof/>
              </w:rPr>
              <w:drawing>
                <wp:inline distT="0" distB="0" distL="0" distR="0" wp14:anchorId="19F3F588" wp14:editId="3F1F1FD9">
                  <wp:extent cx="2736000" cy="2007285"/>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99858" name=""/>
                          <pic:cNvPicPr/>
                        </pic:nvPicPr>
                        <pic:blipFill>
                          <a:blip r:embed="rId46"/>
                          <a:stretch>
                            <a:fillRect/>
                          </a:stretch>
                        </pic:blipFill>
                        <pic:spPr>
                          <a:xfrm>
                            <a:off x="0" y="0"/>
                            <a:ext cx="2736000" cy="2007285"/>
                          </a:xfrm>
                          <a:prstGeom prst="rect">
                            <a:avLst/>
                          </a:prstGeom>
                        </pic:spPr>
                      </pic:pic>
                    </a:graphicData>
                  </a:graphic>
                </wp:inline>
              </w:drawing>
            </w:r>
          </w:p>
        </w:tc>
      </w:tr>
      <w:tr w:rsidR="008122E7" w14:paraId="59E729D8" w14:textId="77777777" w:rsidTr="00A206E6">
        <w:tc>
          <w:tcPr>
            <w:tcW w:w="4535" w:type="dxa"/>
          </w:tcPr>
          <w:p w14:paraId="4CA1154E" w14:textId="77777777" w:rsidR="008122E7" w:rsidRDefault="008122E7" w:rsidP="00975ACB">
            <w:pPr>
              <w:pStyle w:val="ListParagraph"/>
              <w:numPr>
                <w:ilvl w:val="0"/>
                <w:numId w:val="28"/>
              </w:numPr>
              <w:spacing w:line="360" w:lineRule="auto"/>
              <w:ind w:firstLineChars="0"/>
              <w:jc w:val="center"/>
              <w:rPr>
                <w:noProof/>
              </w:rPr>
            </w:pPr>
          </w:p>
        </w:tc>
        <w:tc>
          <w:tcPr>
            <w:tcW w:w="4536" w:type="dxa"/>
          </w:tcPr>
          <w:p w14:paraId="5ABB2E2C" w14:textId="77777777" w:rsidR="008122E7" w:rsidRDefault="008122E7" w:rsidP="00975ACB">
            <w:pPr>
              <w:pStyle w:val="ListParagraph"/>
              <w:numPr>
                <w:ilvl w:val="0"/>
                <w:numId w:val="28"/>
              </w:numPr>
              <w:spacing w:line="360" w:lineRule="auto"/>
              <w:ind w:firstLineChars="0"/>
              <w:jc w:val="center"/>
              <w:rPr>
                <w:noProof/>
              </w:rPr>
            </w:pPr>
          </w:p>
        </w:tc>
      </w:tr>
    </w:tbl>
    <w:p w14:paraId="143D37D6" w14:textId="33F5D803" w:rsidR="008122E7" w:rsidRDefault="008122E7" w:rsidP="004850E9">
      <w:pPr>
        <w:pStyle w:val="Caption"/>
        <w:spacing w:line="360" w:lineRule="auto"/>
        <w:jc w:val="center"/>
        <w:rPr>
          <w:i w:val="0"/>
          <w:iCs w:val="0"/>
          <w:color w:val="auto"/>
          <w:sz w:val="20"/>
        </w:rPr>
      </w:pPr>
      <w:bookmarkStart w:id="34" w:name="_Ref167995652"/>
      <w:r w:rsidRPr="6995E77D">
        <w:rPr>
          <w:b/>
          <w:bCs/>
          <w:i w:val="0"/>
          <w:iCs w:val="0"/>
          <w:color w:val="auto"/>
          <w:sz w:val="20"/>
          <w:szCs w:val="20"/>
        </w:rPr>
        <w:t xml:space="preserve">Figure </w:t>
      </w:r>
      <w:r w:rsidRPr="6995E77D">
        <w:rPr>
          <w:b/>
          <w:bCs/>
          <w:i w:val="0"/>
          <w:iCs w:val="0"/>
          <w:color w:val="auto"/>
          <w:sz w:val="20"/>
          <w:szCs w:val="20"/>
        </w:rPr>
        <w:fldChar w:fldCharType="begin"/>
      </w:r>
      <w:r w:rsidRPr="6995E77D">
        <w:rPr>
          <w:b/>
          <w:bCs/>
          <w:i w:val="0"/>
          <w:iCs w:val="0"/>
          <w:color w:val="auto"/>
          <w:sz w:val="20"/>
          <w:szCs w:val="20"/>
        </w:rPr>
        <w:instrText xml:space="preserve"> SEQ Figure \* ARABIC </w:instrText>
      </w:r>
      <w:r w:rsidRPr="6995E77D">
        <w:rPr>
          <w:b/>
          <w:bCs/>
          <w:i w:val="0"/>
          <w:iCs w:val="0"/>
          <w:color w:val="auto"/>
          <w:sz w:val="20"/>
          <w:szCs w:val="20"/>
        </w:rPr>
        <w:fldChar w:fldCharType="separate"/>
      </w:r>
      <w:r w:rsidR="000077DE">
        <w:rPr>
          <w:b/>
          <w:bCs/>
          <w:i w:val="0"/>
          <w:iCs w:val="0"/>
          <w:noProof/>
          <w:color w:val="auto"/>
          <w:sz w:val="20"/>
          <w:szCs w:val="20"/>
        </w:rPr>
        <w:t>14</w:t>
      </w:r>
      <w:r w:rsidRPr="6995E77D">
        <w:rPr>
          <w:b/>
          <w:bCs/>
          <w:i w:val="0"/>
          <w:iCs w:val="0"/>
          <w:color w:val="auto"/>
          <w:sz w:val="20"/>
          <w:szCs w:val="20"/>
        </w:rPr>
        <w:fldChar w:fldCharType="end"/>
      </w:r>
      <w:bookmarkEnd w:id="34"/>
      <w:r w:rsidRPr="6995E77D">
        <w:rPr>
          <w:b/>
          <w:bCs/>
          <w:i w:val="0"/>
          <w:iCs w:val="0"/>
          <w:color w:val="auto"/>
          <w:sz w:val="20"/>
          <w:szCs w:val="20"/>
        </w:rPr>
        <w:t xml:space="preserve"> - </w:t>
      </w:r>
      <w:r w:rsidRPr="6995E77D">
        <w:rPr>
          <w:i w:val="0"/>
          <w:iCs w:val="0"/>
          <w:color w:val="auto"/>
          <w:sz w:val="20"/>
          <w:szCs w:val="20"/>
        </w:rPr>
        <w:t>Friction-displacement curves from in-plane tests: a) 50 N.m tightness; b) 100 N.m tightness.</w:t>
      </w:r>
      <w:r>
        <w:t xml:space="preserve"> </w:t>
      </w:r>
    </w:p>
    <w:p w14:paraId="0B93C398" w14:textId="1023D86D" w:rsidR="008122E7" w:rsidRPr="005C2A6B" w:rsidRDefault="008122E7" w:rsidP="6995E77D">
      <w:pPr>
        <w:spacing w:line="360" w:lineRule="auto"/>
        <w:ind w:firstLine="0"/>
      </w:pPr>
      <w:r>
        <w:t>The friction static μ</w:t>
      </w:r>
      <w:r w:rsidRPr="6995E77D">
        <w:rPr>
          <w:vertAlign w:val="subscript"/>
        </w:rPr>
        <w:t>S</w:t>
      </w:r>
      <w:r>
        <w:t xml:space="preserve"> and dynamic μ</w:t>
      </w:r>
      <w:r w:rsidRPr="6995E77D">
        <w:rPr>
          <w:vertAlign w:val="subscript"/>
        </w:rPr>
        <w:t>D</w:t>
      </w:r>
      <w:r>
        <w:t xml:space="preserve"> coefficients were evaluated from the friction-displacement curves with sinusoidal imposed displacement. The static coefficient is calculated at the points where the absolute value of the force is maximum, while the dynamic coefficient is calculated at the points where the displacement is zero, as shown in </w:t>
      </w:r>
      <w:r>
        <w:fldChar w:fldCharType="begin"/>
      </w:r>
      <w:r>
        <w:instrText xml:space="preserve"> REF _Ref167995680 \h  \* MERGEFORMAT </w:instrText>
      </w:r>
      <w:r>
        <w:fldChar w:fldCharType="separate"/>
      </w:r>
      <w:r w:rsidR="000077DE" w:rsidRPr="000077DE">
        <w:t>Figure 15</w:t>
      </w:r>
      <w:r>
        <w:fldChar w:fldCharType="end"/>
      </w:r>
      <w:r>
        <w:t xml:space="preserve">. The dynamic coefficient is represented in the figure by positive and negative averages. </w:t>
      </w:r>
      <w:r>
        <w:fldChar w:fldCharType="begin"/>
      </w:r>
      <w:r>
        <w:instrText xml:space="preserve"> REF _Ref167995680 \h  \* MERGEFORMAT </w:instrText>
      </w:r>
      <w:r>
        <w:fldChar w:fldCharType="separate"/>
      </w:r>
      <w:r w:rsidR="000077DE" w:rsidRPr="000077DE">
        <w:t>Figure 15</w:t>
      </w:r>
      <w:r>
        <w:fldChar w:fldCharType="end"/>
      </w:r>
      <w:r>
        <w:t>c and 15d show the friction versus time curves for both tests. The red dashed line highlights the trend of the mean μ values, ​​and the black dashed line highlights the trend of the maximum μ values.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80"/>
        <w:gridCol w:w="4491"/>
      </w:tblGrid>
      <w:tr w:rsidR="008122E7" w14:paraId="20CDD5D2" w14:textId="77777777" w:rsidTr="00975ACB">
        <w:tc>
          <w:tcPr>
            <w:tcW w:w="4530" w:type="dxa"/>
          </w:tcPr>
          <w:p w14:paraId="3EC35032" w14:textId="77777777" w:rsidR="008122E7" w:rsidRDefault="008122E7" w:rsidP="004850E9">
            <w:pPr>
              <w:spacing w:line="360" w:lineRule="auto"/>
              <w:ind w:firstLine="0"/>
            </w:pPr>
            <w:r>
              <w:rPr>
                <w:noProof/>
              </w:rPr>
              <w:drawing>
                <wp:inline distT="0" distB="0" distL="0" distR="0" wp14:anchorId="32CCE3FC" wp14:editId="7952FE47">
                  <wp:extent cx="2736000" cy="1999141"/>
                  <wp:effectExtent l="0" t="0" r="7620" b="1270"/>
                  <wp:docPr id="881029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029383" name=""/>
                          <pic:cNvPicPr/>
                        </pic:nvPicPr>
                        <pic:blipFill>
                          <a:blip r:embed="rId47"/>
                          <a:stretch>
                            <a:fillRect/>
                          </a:stretch>
                        </pic:blipFill>
                        <pic:spPr>
                          <a:xfrm>
                            <a:off x="0" y="0"/>
                            <a:ext cx="2736000" cy="1999141"/>
                          </a:xfrm>
                          <a:prstGeom prst="rect">
                            <a:avLst/>
                          </a:prstGeom>
                        </pic:spPr>
                      </pic:pic>
                    </a:graphicData>
                  </a:graphic>
                </wp:inline>
              </w:drawing>
            </w:r>
          </w:p>
        </w:tc>
        <w:tc>
          <w:tcPr>
            <w:tcW w:w="4531" w:type="dxa"/>
          </w:tcPr>
          <w:p w14:paraId="65E86DEC" w14:textId="77777777" w:rsidR="008122E7" w:rsidRDefault="008122E7" w:rsidP="004850E9">
            <w:pPr>
              <w:spacing w:line="360" w:lineRule="auto"/>
              <w:ind w:firstLine="0"/>
            </w:pPr>
            <w:r>
              <w:rPr>
                <w:noProof/>
              </w:rPr>
              <w:drawing>
                <wp:inline distT="0" distB="0" distL="0" distR="0" wp14:anchorId="7FF1F1C9" wp14:editId="7FD59FEE">
                  <wp:extent cx="2736000" cy="1990997"/>
                  <wp:effectExtent l="0" t="0" r="7620" b="0"/>
                  <wp:docPr id="18322017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201732" name=""/>
                          <pic:cNvPicPr/>
                        </pic:nvPicPr>
                        <pic:blipFill>
                          <a:blip r:embed="rId48"/>
                          <a:stretch>
                            <a:fillRect/>
                          </a:stretch>
                        </pic:blipFill>
                        <pic:spPr>
                          <a:xfrm>
                            <a:off x="0" y="0"/>
                            <a:ext cx="2736000" cy="1990997"/>
                          </a:xfrm>
                          <a:prstGeom prst="rect">
                            <a:avLst/>
                          </a:prstGeom>
                        </pic:spPr>
                      </pic:pic>
                    </a:graphicData>
                  </a:graphic>
                </wp:inline>
              </w:drawing>
            </w:r>
          </w:p>
        </w:tc>
      </w:tr>
      <w:tr w:rsidR="008122E7" w14:paraId="792C14A9" w14:textId="77777777" w:rsidTr="00975ACB">
        <w:tc>
          <w:tcPr>
            <w:tcW w:w="4530" w:type="dxa"/>
          </w:tcPr>
          <w:p w14:paraId="1390A006" w14:textId="77777777" w:rsidR="008122E7" w:rsidRDefault="008122E7" w:rsidP="00133551">
            <w:pPr>
              <w:pStyle w:val="ListParagraph"/>
              <w:numPr>
                <w:ilvl w:val="0"/>
                <w:numId w:val="30"/>
              </w:numPr>
              <w:spacing w:line="360" w:lineRule="auto"/>
              <w:ind w:firstLineChars="0"/>
              <w:jc w:val="center"/>
            </w:pPr>
            <w:r w:rsidRPr="00133551">
              <w:rPr>
                <w:i/>
                <w:iCs/>
                <w:sz w:val="20"/>
              </w:rPr>
              <w:t>50 N.m tightness</w:t>
            </w:r>
          </w:p>
        </w:tc>
        <w:tc>
          <w:tcPr>
            <w:tcW w:w="4531" w:type="dxa"/>
          </w:tcPr>
          <w:p w14:paraId="2E57CBA4" w14:textId="77777777" w:rsidR="008122E7" w:rsidRDefault="008122E7" w:rsidP="00133551">
            <w:pPr>
              <w:pStyle w:val="ListParagraph"/>
              <w:keepNext/>
              <w:numPr>
                <w:ilvl w:val="0"/>
                <w:numId w:val="30"/>
              </w:numPr>
              <w:spacing w:line="360" w:lineRule="auto"/>
              <w:ind w:firstLineChars="0"/>
              <w:jc w:val="center"/>
            </w:pPr>
            <w:r w:rsidRPr="00133551">
              <w:rPr>
                <w:i/>
                <w:iCs/>
                <w:sz w:val="20"/>
              </w:rPr>
              <w:t>100 N.m tightne</w:t>
            </w:r>
            <w:r>
              <w:rPr>
                <w:i/>
                <w:iCs/>
                <w:sz w:val="20"/>
              </w:rPr>
              <w:t>s</w:t>
            </w:r>
            <w:r w:rsidRPr="00133551">
              <w:rPr>
                <w:i/>
                <w:iCs/>
                <w:sz w:val="20"/>
              </w:rPr>
              <w:t>s</w:t>
            </w:r>
          </w:p>
        </w:tc>
      </w:tr>
      <w:tr w:rsidR="008122E7" w14:paraId="41724149" w14:textId="77777777" w:rsidTr="00975ACB">
        <w:tc>
          <w:tcPr>
            <w:tcW w:w="4530" w:type="dxa"/>
          </w:tcPr>
          <w:p w14:paraId="2B219F8A" w14:textId="77777777" w:rsidR="008122E7" w:rsidRDefault="008122E7" w:rsidP="00E66C97">
            <w:pPr>
              <w:spacing w:line="360" w:lineRule="auto"/>
              <w:ind w:firstLine="0"/>
            </w:pPr>
            <w:r>
              <w:rPr>
                <w:noProof/>
              </w:rPr>
              <w:lastRenderedPageBreak/>
              <w:drawing>
                <wp:inline distT="0" distB="0" distL="0" distR="0" wp14:anchorId="41656DAA" wp14:editId="6B2CE481">
                  <wp:extent cx="2792152" cy="1998000"/>
                  <wp:effectExtent l="0" t="0" r="8255" b="2540"/>
                  <wp:docPr id="636957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957475" name=""/>
                          <pic:cNvPicPr/>
                        </pic:nvPicPr>
                        <pic:blipFill>
                          <a:blip r:embed="rId49"/>
                          <a:stretch>
                            <a:fillRect/>
                          </a:stretch>
                        </pic:blipFill>
                        <pic:spPr>
                          <a:xfrm>
                            <a:off x="0" y="0"/>
                            <a:ext cx="2792152" cy="1998000"/>
                          </a:xfrm>
                          <a:prstGeom prst="rect">
                            <a:avLst/>
                          </a:prstGeom>
                        </pic:spPr>
                      </pic:pic>
                    </a:graphicData>
                  </a:graphic>
                </wp:inline>
              </w:drawing>
            </w:r>
          </w:p>
        </w:tc>
        <w:tc>
          <w:tcPr>
            <w:tcW w:w="4531" w:type="dxa"/>
          </w:tcPr>
          <w:p w14:paraId="43F24C9F" w14:textId="77777777" w:rsidR="008122E7" w:rsidRDefault="008122E7" w:rsidP="00032A9A">
            <w:pPr>
              <w:keepNext/>
              <w:spacing w:line="360" w:lineRule="auto"/>
              <w:ind w:firstLine="0"/>
            </w:pPr>
            <w:r>
              <w:rPr>
                <w:noProof/>
              </w:rPr>
              <w:drawing>
                <wp:inline distT="0" distB="0" distL="0" distR="0" wp14:anchorId="34470939" wp14:editId="243999D0">
                  <wp:extent cx="2732789" cy="1998000"/>
                  <wp:effectExtent l="0" t="0" r="0" b="2540"/>
                  <wp:docPr id="93552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2434" name=""/>
                          <pic:cNvPicPr/>
                        </pic:nvPicPr>
                        <pic:blipFill>
                          <a:blip r:embed="rId50"/>
                          <a:stretch>
                            <a:fillRect/>
                          </a:stretch>
                        </pic:blipFill>
                        <pic:spPr>
                          <a:xfrm>
                            <a:off x="0" y="0"/>
                            <a:ext cx="2732789" cy="1998000"/>
                          </a:xfrm>
                          <a:prstGeom prst="rect">
                            <a:avLst/>
                          </a:prstGeom>
                        </pic:spPr>
                      </pic:pic>
                    </a:graphicData>
                  </a:graphic>
                </wp:inline>
              </w:drawing>
            </w:r>
          </w:p>
        </w:tc>
      </w:tr>
      <w:tr w:rsidR="008122E7" w14:paraId="5AC03519" w14:textId="77777777" w:rsidTr="00975ACB">
        <w:tc>
          <w:tcPr>
            <w:tcW w:w="4530" w:type="dxa"/>
          </w:tcPr>
          <w:p w14:paraId="573F58F9" w14:textId="77777777" w:rsidR="008122E7" w:rsidRDefault="008122E7" w:rsidP="00133551">
            <w:pPr>
              <w:pStyle w:val="ListParagraph"/>
              <w:numPr>
                <w:ilvl w:val="0"/>
                <w:numId w:val="30"/>
              </w:numPr>
              <w:spacing w:line="360" w:lineRule="auto"/>
              <w:ind w:firstLineChars="0"/>
              <w:jc w:val="center"/>
            </w:pPr>
            <w:r w:rsidRPr="00133551">
              <w:rPr>
                <w:i/>
                <w:iCs/>
                <w:sz w:val="20"/>
              </w:rPr>
              <w:t>50 N.m tightness</w:t>
            </w:r>
          </w:p>
        </w:tc>
        <w:tc>
          <w:tcPr>
            <w:tcW w:w="4531" w:type="dxa"/>
          </w:tcPr>
          <w:p w14:paraId="34451EED" w14:textId="77777777" w:rsidR="008122E7" w:rsidRDefault="008122E7" w:rsidP="00133551">
            <w:pPr>
              <w:pStyle w:val="ListParagraph"/>
              <w:keepNext/>
              <w:numPr>
                <w:ilvl w:val="0"/>
                <w:numId w:val="30"/>
              </w:numPr>
              <w:spacing w:line="360" w:lineRule="auto"/>
              <w:ind w:firstLineChars="0"/>
              <w:jc w:val="center"/>
            </w:pPr>
            <w:r w:rsidRPr="00133551">
              <w:rPr>
                <w:i/>
                <w:iCs/>
                <w:sz w:val="20"/>
              </w:rPr>
              <w:t>100 N.m tightnes</w:t>
            </w:r>
            <w:r>
              <w:rPr>
                <w:i/>
                <w:iCs/>
                <w:sz w:val="20"/>
              </w:rPr>
              <w:t>s</w:t>
            </w:r>
          </w:p>
        </w:tc>
      </w:tr>
    </w:tbl>
    <w:p w14:paraId="1AC1F978" w14:textId="41419D0C" w:rsidR="008122E7" w:rsidRPr="00C109C2" w:rsidRDefault="008122E7" w:rsidP="004850E9">
      <w:pPr>
        <w:pStyle w:val="Caption"/>
        <w:spacing w:line="360" w:lineRule="auto"/>
        <w:jc w:val="center"/>
        <w:rPr>
          <w:b/>
          <w:bCs/>
          <w:i w:val="0"/>
          <w:iCs w:val="0"/>
          <w:color w:val="auto"/>
          <w:sz w:val="20"/>
        </w:rPr>
      </w:pPr>
      <w:bookmarkStart w:id="35" w:name="_Ref167995680"/>
      <w:r w:rsidRPr="00C109C2">
        <w:rPr>
          <w:b/>
          <w:bCs/>
          <w:i w:val="0"/>
          <w:iCs w:val="0"/>
          <w:color w:val="auto"/>
          <w:sz w:val="20"/>
        </w:rPr>
        <w:t xml:space="preserve">Figure </w:t>
      </w:r>
      <w:r w:rsidRPr="00C109C2">
        <w:rPr>
          <w:b/>
          <w:bCs/>
          <w:i w:val="0"/>
          <w:iCs w:val="0"/>
          <w:color w:val="auto"/>
          <w:sz w:val="20"/>
        </w:rPr>
        <w:fldChar w:fldCharType="begin"/>
      </w:r>
      <w:r w:rsidRPr="00C109C2">
        <w:rPr>
          <w:b/>
          <w:bCs/>
          <w:i w:val="0"/>
          <w:iCs w:val="0"/>
          <w:color w:val="auto"/>
          <w:sz w:val="20"/>
        </w:rPr>
        <w:instrText xml:space="preserve"> SEQ Figure \* ARABIC </w:instrText>
      </w:r>
      <w:r w:rsidRPr="00C109C2">
        <w:rPr>
          <w:b/>
          <w:bCs/>
          <w:i w:val="0"/>
          <w:iCs w:val="0"/>
          <w:color w:val="auto"/>
          <w:sz w:val="20"/>
        </w:rPr>
        <w:fldChar w:fldCharType="separate"/>
      </w:r>
      <w:r w:rsidR="000077DE">
        <w:rPr>
          <w:b/>
          <w:bCs/>
          <w:i w:val="0"/>
          <w:iCs w:val="0"/>
          <w:noProof/>
          <w:color w:val="auto"/>
          <w:sz w:val="20"/>
        </w:rPr>
        <w:t>15</w:t>
      </w:r>
      <w:r w:rsidRPr="00C109C2">
        <w:rPr>
          <w:b/>
          <w:bCs/>
          <w:i w:val="0"/>
          <w:iCs w:val="0"/>
          <w:color w:val="auto"/>
          <w:sz w:val="20"/>
        </w:rPr>
        <w:fldChar w:fldCharType="end"/>
      </w:r>
      <w:bookmarkEnd w:id="35"/>
      <w:r w:rsidRPr="00C109C2">
        <w:rPr>
          <w:b/>
          <w:bCs/>
          <w:i w:val="0"/>
          <w:iCs w:val="0"/>
          <w:color w:val="auto"/>
          <w:sz w:val="20"/>
        </w:rPr>
        <w:t xml:space="preserve"> </w:t>
      </w:r>
      <w:r>
        <w:rPr>
          <w:b/>
          <w:bCs/>
          <w:i w:val="0"/>
          <w:iCs w:val="0"/>
          <w:color w:val="auto"/>
          <w:sz w:val="20"/>
        </w:rPr>
        <w:t>–</w:t>
      </w:r>
      <w:r w:rsidRPr="00C109C2">
        <w:rPr>
          <w:b/>
          <w:bCs/>
          <w:i w:val="0"/>
          <w:iCs w:val="0"/>
          <w:color w:val="auto"/>
          <w:sz w:val="20"/>
        </w:rPr>
        <w:t xml:space="preserve"> </w:t>
      </w:r>
      <w:r w:rsidRPr="00C109C2">
        <w:rPr>
          <w:i w:val="0"/>
          <w:iCs w:val="0"/>
          <w:color w:val="auto"/>
          <w:sz w:val="20"/>
        </w:rPr>
        <w:t>Friction</w:t>
      </w:r>
      <w:r>
        <w:rPr>
          <w:i w:val="0"/>
          <w:iCs w:val="0"/>
          <w:color w:val="auto"/>
          <w:sz w:val="20"/>
        </w:rPr>
        <w:t>-displacement and friction</w:t>
      </w:r>
      <w:r w:rsidRPr="00C109C2">
        <w:rPr>
          <w:i w:val="0"/>
          <w:iCs w:val="0"/>
          <w:color w:val="auto"/>
          <w:sz w:val="20"/>
        </w:rPr>
        <w:t>-</w:t>
      </w:r>
      <w:r>
        <w:rPr>
          <w:i w:val="0"/>
          <w:iCs w:val="0"/>
          <w:color w:val="auto"/>
          <w:sz w:val="20"/>
        </w:rPr>
        <w:t>time</w:t>
      </w:r>
      <w:r w:rsidRPr="00C109C2">
        <w:rPr>
          <w:i w:val="0"/>
          <w:iCs w:val="0"/>
          <w:color w:val="auto"/>
          <w:sz w:val="20"/>
        </w:rPr>
        <w:t xml:space="preserve"> curves</w:t>
      </w:r>
      <w:r>
        <w:rPr>
          <w:i w:val="0"/>
          <w:iCs w:val="0"/>
          <w:color w:val="auto"/>
          <w:sz w:val="20"/>
        </w:rPr>
        <w:t xml:space="preserve"> from in-plane tests, of sinusoidal loads with static and dynamic coefficients of friction:</w:t>
      </w:r>
    </w:p>
    <w:p w14:paraId="1E8C2DF6" w14:textId="77777777" w:rsidR="008122E7" w:rsidRDefault="008122E7" w:rsidP="6995E77D">
      <w:pPr>
        <w:shd w:val="clear" w:color="auto" w:fill="FFFFFF" w:themeFill="background1"/>
        <w:spacing w:line="360" w:lineRule="auto"/>
        <w:ind w:firstLine="0"/>
      </w:pPr>
      <w:r>
        <w:t xml:space="preserve"> The average static coefficient for the test with 50 N.m tightness in the hammerhead bolt was 0.13, while the average dynamic coefficient was 0.02. For the test with 100 N.m tightness in the hammerhead bolt, the average static and dynamic coefficients were 0.19 and 0.1, respectively.</w:t>
      </w:r>
    </w:p>
    <w:p w14:paraId="02CC0725" w14:textId="77777777" w:rsidR="008122E7" w:rsidRDefault="008122E7" w:rsidP="6995E77D">
      <w:pPr>
        <w:shd w:val="clear" w:color="auto" w:fill="FFFFFF" w:themeFill="background1"/>
        <w:spacing w:line="360" w:lineRule="auto"/>
        <w:ind w:firstLine="0"/>
      </w:pPr>
      <w:r>
        <w:t xml:space="preserve">Both the static and dynamic friction coefficients demonstrated a reduction over time, which can be attributed to the wear of the contact surfaces between the channel, steel angle plate and hammerhead bolt. </w:t>
      </w:r>
    </w:p>
    <w:p w14:paraId="683AC292" w14:textId="0011E69E" w:rsidR="008122E7" w:rsidRDefault="008122E7" w:rsidP="6995E77D">
      <w:pPr>
        <w:shd w:val="clear" w:color="auto" w:fill="FFFFFF" w:themeFill="background1"/>
        <w:spacing w:line="360" w:lineRule="auto"/>
        <w:ind w:firstLine="0"/>
      </w:pPr>
      <w:r>
        <w:t xml:space="preserve">With regard to the friction-time curves, the difference between bolt tightness, both in terms of overall shape and values, is confirmed here. During the test with higher tightness, the friction coefficient declines rapidly from approximately 0.78 to 0.43 and stabilizes as shown in </w:t>
      </w:r>
      <w:r>
        <w:fldChar w:fldCharType="begin"/>
      </w:r>
      <w:r>
        <w:instrText xml:space="preserve"> REF _Ref167995680 \h  \* MERGEFORMAT </w:instrText>
      </w:r>
      <w:r>
        <w:fldChar w:fldCharType="separate"/>
      </w:r>
      <w:r w:rsidR="000077DE" w:rsidRPr="000077DE">
        <w:t>Figure 15</w:t>
      </w:r>
      <w:r>
        <w:fldChar w:fldCharType="end"/>
      </w:r>
      <w:r>
        <w:t>d.  Conversely, in the case of the test with medium tightness, the friction coefficient decreases gradually and reached a stable value of approximately 0.15 after 1400 seconds (</w:t>
      </w:r>
      <w:r>
        <w:fldChar w:fldCharType="begin"/>
      </w:r>
      <w:r>
        <w:instrText xml:space="preserve"> REF _Ref167995680 \h  \* MERGEFORMAT </w:instrText>
      </w:r>
      <w:r>
        <w:fldChar w:fldCharType="separate"/>
      </w:r>
      <w:r w:rsidR="000077DE" w:rsidRPr="000077DE">
        <w:t>Figure 15</w:t>
      </w:r>
      <w:r>
        <w:fldChar w:fldCharType="end"/>
      </w:r>
      <w:r>
        <w:t>c).</w:t>
      </w:r>
    </w:p>
    <w:p w14:paraId="31475AB8" w14:textId="77777777" w:rsidR="008122E7" w:rsidRPr="0029660C" w:rsidRDefault="008122E7" w:rsidP="6995E77D">
      <w:pPr>
        <w:shd w:val="clear" w:color="auto" w:fill="FFFFFF" w:themeFill="background1"/>
        <w:spacing w:line="360" w:lineRule="auto"/>
        <w:ind w:firstLine="0"/>
      </w:pPr>
      <w:r>
        <w:t>In conclusion, the experimental results obtained show a correlation between the static and dynamic friction coefficients and the tightening of the hammerhead bolt, with an increase in both as a function of bolt tightness.</w:t>
      </w:r>
    </w:p>
    <w:p w14:paraId="1970231B" w14:textId="77777777" w:rsidR="008122E7" w:rsidRDefault="008122E7" w:rsidP="004850E9">
      <w:pPr>
        <w:pStyle w:val="Heading3"/>
        <w:spacing w:line="360" w:lineRule="auto"/>
      </w:pPr>
      <w:bookmarkStart w:id="36" w:name="_Toc178250832"/>
      <w:r>
        <w:t>Dissipated energy</w:t>
      </w:r>
      <w:bookmarkEnd w:id="36"/>
    </w:p>
    <w:p w14:paraId="7DFF899D" w14:textId="409EFC44" w:rsidR="008122E7" w:rsidRDefault="008122E7" w:rsidP="00205AB7">
      <w:pPr>
        <w:spacing w:line="360" w:lineRule="auto"/>
        <w:ind w:firstLine="0"/>
      </w:pPr>
      <w:r>
        <w:t xml:space="preserve">This subsection presents and discusses the dissipated energy observed in in-plane tests. </w:t>
      </w:r>
      <w:r>
        <w:fldChar w:fldCharType="begin"/>
      </w:r>
      <w:r>
        <w:instrText xml:space="preserve"> REF _Ref168408867 \h  \* MERGEFORMAT </w:instrText>
      </w:r>
      <w:r>
        <w:fldChar w:fldCharType="separate"/>
      </w:r>
      <w:r w:rsidR="000077DE" w:rsidRPr="000077DE">
        <w:t>Figure 16</w:t>
      </w:r>
      <w:r>
        <w:fldChar w:fldCharType="end"/>
      </w:r>
      <w:r>
        <w:t xml:space="preserve"> illustrates the curves corresponding to all tests with increased displacement amplitude, showcasing the accumulated dissipated energy throughout the tests. The dissipated energy was calculated by summing the interior area of the force-displacement cycles.</w:t>
      </w:r>
    </w:p>
    <w:p w14:paraId="4F4F3ED3" w14:textId="77777777" w:rsidR="008122E7" w:rsidRDefault="008122E7" w:rsidP="00205AB7">
      <w:pPr>
        <w:spacing w:line="360" w:lineRule="auto"/>
        <w:ind w:firstLine="0"/>
      </w:pPr>
      <w:r>
        <w:t>These findings show that the energy dissipation capacity increases with higher bolt tightening. On average, there is a 25% increase in accumulated dissipated energy at the beginning of the test and a 40% increase by the end of the test with increased bolt tightening.</w:t>
      </w:r>
    </w:p>
    <w:p w14:paraId="2E2A08FC" w14:textId="77777777" w:rsidR="008122E7" w:rsidRDefault="008122E7" w:rsidP="00205AB7">
      <w:pPr>
        <w:spacing w:line="360" w:lineRule="auto"/>
        <w:ind w:firstLine="0"/>
      </w:pPr>
    </w:p>
    <w:p w14:paraId="1DA76758" w14:textId="77777777" w:rsidR="008122E7" w:rsidRDefault="008122E7" w:rsidP="00B63624">
      <w:pPr>
        <w:spacing w:line="360" w:lineRule="auto"/>
        <w:ind w:firstLine="0"/>
        <w:jc w:val="center"/>
      </w:pPr>
      <w:r>
        <w:rPr>
          <w:noProof/>
        </w:rPr>
        <w:lastRenderedPageBreak/>
        <w:drawing>
          <wp:inline distT="0" distB="0" distL="0" distR="0" wp14:anchorId="50CE8CB0" wp14:editId="1EF82AC2">
            <wp:extent cx="4500772" cy="3240000"/>
            <wp:effectExtent l="0" t="0" r="0" b="0"/>
            <wp:docPr id="139023560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235600" name="Picture 1" descr="A graph of different colored lines&#10;&#10;Description automatically generated"/>
                    <pic:cNvPicPr/>
                  </pic:nvPicPr>
                  <pic:blipFill>
                    <a:blip r:embed="rId51"/>
                    <a:stretch>
                      <a:fillRect/>
                    </a:stretch>
                  </pic:blipFill>
                  <pic:spPr>
                    <a:xfrm>
                      <a:off x="0" y="0"/>
                      <a:ext cx="4500772" cy="3240000"/>
                    </a:xfrm>
                    <a:prstGeom prst="rect">
                      <a:avLst/>
                    </a:prstGeom>
                  </pic:spPr>
                </pic:pic>
              </a:graphicData>
            </a:graphic>
          </wp:inline>
        </w:drawing>
      </w:r>
    </w:p>
    <w:p w14:paraId="3A344C7F" w14:textId="4CE299B8" w:rsidR="008122E7" w:rsidRDefault="008122E7" w:rsidP="00B63624">
      <w:pPr>
        <w:pStyle w:val="Caption"/>
        <w:spacing w:line="360" w:lineRule="auto"/>
        <w:jc w:val="center"/>
        <w:rPr>
          <w:i w:val="0"/>
          <w:iCs w:val="0"/>
          <w:color w:val="auto"/>
          <w:sz w:val="20"/>
        </w:rPr>
      </w:pPr>
      <w:bookmarkStart w:id="37" w:name="_Ref168408867"/>
      <w:r w:rsidRPr="00124C81">
        <w:rPr>
          <w:b/>
          <w:bCs/>
          <w:i w:val="0"/>
          <w:iCs w:val="0"/>
          <w:color w:val="auto"/>
          <w:sz w:val="20"/>
        </w:rPr>
        <w:t xml:space="preserve">Figure </w:t>
      </w:r>
      <w:r w:rsidRPr="00124C81">
        <w:rPr>
          <w:b/>
          <w:bCs/>
          <w:i w:val="0"/>
          <w:iCs w:val="0"/>
          <w:color w:val="auto"/>
          <w:sz w:val="20"/>
        </w:rPr>
        <w:fldChar w:fldCharType="begin"/>
      </w:r>
      <w:r w:rsidRPr="00124C81">
        <w:rPr>
          <w:b/>
          <w:bCs/>
          <w:i w:val="0"/>
          <w:iCs w:val="0"/>
          <w:color w:val="auto"/>
          <w:sz w:val="20"/>
        </w:rPr>
        <w:instrText xml:space="preserve"> SEQ Figure \* ARABIC </w:instrText>
      </w:r>
      <w:r w:rsidRPr="00124C81">
        <w:rPr>
          <w:b/>
          <w:bCs/>
          <w:i w:val="0"/>
          <w:iCs w:val="0"/>
          <w:color w:val="auto"/>
          <w:sz w:val="20"/>
        </w:rPr>
        <w:fldChar w:fldCharType="separate"/>
      </w:r>
      <w:r w:rsidR="000077DE">
        <w:rPr>
          <w:b/>
          <w:bCs/>
          <w:i w:val="0"/>
          <w:iCs w:val="0"/>
          <w:noProof/>
          <w:color w:val="auto"/>
          <w:sz w:val="20"/>
        </w:rPr>
        <w:t>16</w:t>
      </w:r>
      <w:r w:rsidRPr="00124C81">
        <w:rPr>
          <w:b/>
          <w:bCs/>
          <w:i w:val="0"/>
          <w:iCs w:val="0"/>
          <w:color w:val="auto"/>
          <w:sz w:val="20"/>
        </w:rPr>
        <w:fldChar w:fldCharType="end"/>
      </w:r>
      <w:bookmarkEnd w:id="37"/>
      <w:r w:rsidRPr="00124C81">
        <w:rPr>
          <w:b/>
          <w:bCs/>
          <w:i w:val="0"/>
          <w:iCs w:val="0"/>
          <w:color w:val="auto"/>
          <w:sz w:val="20"/>
        </w:rPr>
        <w:t xml:space="preserve"> - </w:t>
      </w:r>
      <w:r w:rsidRPr="00124C81">
        <w:rPr>
          <w:i w:val="0"/>
          <w:iCs w:val="0"/>
          <w:color w:val="auto"/>
          <w:sz w:val="20"/>
        </w:rPr>
        <w:t>Dissipated energy</w:t>
      </w:r>
      <w:r>
        <w:rPr>
          <w:i w:val="0"/>
          <w:iCs w:val="0"/>
          <w:color w:val="auto"/>
          <w:sz w:val="20"/>
        </w:rPr>
        <w:t xml:space="preserve"> in-plane tests</w:t>
      </w:r>
      <w:r w:rsidRPr="00124C81">
        <w:rPr>
          <w:i w:val="0"/>
          <w:iCs w:val="0"/>
          <w:color w:val="auto"/>
          <w:sz w:val="20"/>
        </w:rPr>
        <w:t>.</w:t>
      </w:r>
    </w:p>
    <w:p w14:paraId="03678074" w14:textId="77777777" w:rsidR="008122E7" w:rsidRPr="00307A6B" w:rsidRDefault="008122E7" w:rsidP="00B63624">
      <w:pPr>
        <w:pStyle w:val="Heading3"/>
        <w:spacing w:line="360" w:lineRule="auto"/>
      </w:pPr>
      <w:bookmarkStart w:id="38" w:name="_Toc178250833"/>
      <w:r>
        <w:t>Observed Damages</w:t>
      </w:r>
      <w:bookmarkEnd w:id="38"/>
      <w:r w:rsidRPr="00307A6B">
        <w:t xml:space="preserve"> </w:t>
      </w:r>
    </w:p>
    <w:p w14:paraId="34B78D3A" w14:textId="6D03C19A" w:rsidR="008122E7" w:rsidRDefault="008122E7" w:rsidP="00B63624">
      <w:pPr>
        <w:shd w:val="clear" w:color="auto" w:fill="FFFFFF"/>
        <w:spacing w:line="360" w:lineRule="auto"/>
        <w:ind w:firstLine="0"/>
      </w:pPr>
      <w:r>
        <w:t xml:space="preserve">The most representative damages observed in each specimen from in-plane tests are presented in </w:t>
      </w:r>
      <w:r>
        <w:fldChar w:fldCharType="begin"/>
      </w:r>
      <w:r>
        <w:instrText xml:space="preserve"> REF _Ref168408889 \h  \* MERGEFORMAT </w:instrText>
      </w:r>
      <w:r>
        <w:fldChar w:fldCharType="separate"/>
      </w:r>
      <w:r w:rsidR="000077DE" w:rsidRPr="000077DE">
        <w:t>Figure 17</w:t>
      </w:r>
      <w:r>
        <w:fldChar w:fldCharType="end"/>
      </w:r>
      <w:r>
        <w:t xml:space="preserve">, in the respective order of the tests. </w:t>
      </w:r>
    </w:p>
    <w:p w14:paraId="00B1AE8F" w14:textId="77777777" w:rsidR="008122E7" w:rsidRPr="004A5B5D" w:rsidRDefault="008122E7" w:rsidP="00B63624">
      <w:pPr>
        <w:shd w:val="clear" w:color="auto" w:fill="FFFFFF"/>
        <w:spacing w:line="360" w:lineRule="auto"/>
        <w:ind w:firstLine="0"/>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5"/>
        <w:gridCol w:w="2952"/>
        <w:gridCol w:w="3014"/>
      </w:tblGrid>
      <w:tr w:rsidR="008122E7" w14:paraId="219006F9" w14:textId="77777777" w:rsidTr="002E7BFB">
        <w:trPr>
          <w:jc w:val="center"/>
        </w:trPr>
        <w:tc>
          <w:tcPr>
            <w:tcW w:w="3205" w:type="dxa"/>
          </w:tcPr>
          <w:p w14:paraId="3B82582D" w14:textId="77777777" w:rsidR="008122E7" w:rsidRDefault="008122E7" w:rsidP="002870DD">
            <w:pPr>
              <w:pStyle w:val="CEES2023-Text"/>
              <w:spacing w:after="0"/>
            </w:pPr>
            <w:r>
              <w:rPr>
                <w:noProof/>
                <w:lang w:val="en-US"/>
              </w:rPr>
              <w:drawing>
                <wp:anchor distT="0" distB="0" distL="114300" distR="114300" simplePos="0" relativeHeight="251668480" behindDoc="0" locked="0" layoutInCell="1" allowOverlap="1" wp14:anchorId="318D20C1" wp14:editId="0E2E6282">
                  <wp:simplePos x="0" y="0"/>
                  <wp:positionH relativeFrom="column">
                    <wp:posOffset>-635</wp:posOffset>
                  </wp:positionH>
                  <wp:positionV relativeFrom="paragraph">
                    <wp:posOffset>0</wp:posOffset>
                  </wp:positionV>
                  <wp:extent cx="1835072" cy="1368000"/>
                  <wp:effectExtent l="0" t="0" r="0" b="3810"/>
                  <wp:wrapTopAndBottom/>
                  <wp:docPr id="12682537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2">
                            <a:extLst>
                              <a:ext uri="{BEBA8EAE-BF5A-486C-A8C5-ECC9F3942E4B}">
                                <a14:imgProps xmlns:a14="http://schemas.microsoft.com/office/drawing/2010/main">
                                  <a14:imgLayer r:embed="rId53">
                                    <a14:imgEffect>
                                      <a14:brightnessContrast bright="20000" contrast="-40000"/>
                                    </a14:imgEffect>
                                  </a14:imgLayer>
                                </a14:imgProps>
                              </a:ext>
                              <a:ext uri="{28A0092B-C50C-407E-A947-70E740481C1C}">
                                <a14:useLocalDpi xmlns:a14="http://schemas.microsoft.com/office/drawing/2010/main" val="0"/>
                              </a:ext>
                            </a:extLst>
                          </a:blip>
                          <a:srcRect t="6269"/>
                          <a:stretch/>
                        </pic:blipFill>
                        <pic:spPr bwMode="auto">
                          <a:xfrm>
                            <a:off x="0" y="0"/>
                            <a:ext cx="1835072" cy="13680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898" w:type="dxa"/>
          </w:tcPr>
          <w:p w14:paraId="127D80FB" w14:textId="77777777" w:rsidR="008122E7" w:rsidRDefault="008122E7" w:rsidP="002870DD">
            <w:pPr>
              <w:pStyle w:val="CEES2023-Text"/>
              <w:spacing w:after="0"/>
            </w:pPr>
            <w:r>
              <w:rPr>
                <w:noProof/>
                <w:lang w:val="en-US"/>
              </w:rPr>
              <w:drawing>
                <wp:anchor distT="0" distB="0" distL="114300" distR="114300" simplePos="0" relativeHeight="251661312" behindDoc="0" locked="0" layoutInCell="1" allowOverlap="1" wp14:anchorId="2485D943" wp14:editId="3DECB67B">
                  <wp:simplePos x="0" y="0"/>
                  <wp:positionH relativeFrom="column">
                    <wp:posOffset>-68580</wp:posOffset>
                  </wp:positionH>
                  <wp:positionV relativeFrom="paragraph">
                    <wp:posOffset>0</wp:posOffset>
                  </wp:positionV>
                  <wp:extent cx="1823720" cy="1367790"/>
                  <wp:effectExtent l="0" t="0" r="5080" b="3810"/>
                  <wp:wrapTopAndBottom/>
                  <wp:docPr id="10" name="Picture 8" descr="A close up of a metal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A close up of a metal object&#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23720" cy="136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58" w:type="dxa"/>
          </w:tcPr>
          <w:p w14:paraId="73C9D8D3" w14:textId="77777777" w:rsidR="008122E7" w:rsidRDefault="008122E7" w:rsidP="00644D93">
            <w:pPr>
              <w:pStyle w:val="NormalWeb"/>
              <w:rPr>
                <w:noProof/>
              </w:rPr>
            </w:pPr>
            <w:r>
              <w:rPr>
                <w:noProof/>
              </w:rPr>
              <w:drawing>
                <wp:anchor distT="0" distB="0" distL="114300" distR="114300" simplePos="0" relativeHeight="251669504" behindDoc="0" locked="0" layoutInCell="1" allowOverlap="1" wp14:anchorId="3D21700A" wp14:editId="46D403ED">
                  <wp:simplePos x="0" y="0"/>
                  <wp:positionH relativeFrom="column">
                    <wp:posOffset>185420</wp:posOffset>
                  </wp:positionH>
                  <wp:positionV relativeFrom="paragraph">
                    <wp:posOffset>-246380</wp:posOffset>
                  </wp:positionV>
                  <wp:extent cx="1366520" cy="1868170"/>
                  <wp:effectExtent l="0" t="3175" r="1905" b="1905"/>
                  <wp:wrapTopAndBottom/>
                  <wp:docPr id="6578422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5">
                            <a:extLst>
                              <a:ext uri="{28A0092B-C50C-407E-A947-70E740481C1C}">
                                <a14:useLocalDpi xmlns:a14="http://schemas.microsoft.com/office/drawing/2010/main" val="0"/>
                              </a:ext>
                            </a:extLst>
                          </a:blip>
                          <a:srcRect l="17754" r="27395"/>
                          <a:stretch/>
                        </pic:blipFill>
                        <pic:spPr bwMode="auto">
                          <a:xfrm rot="5400000">
                            <a:off x="0" y="0"/>
                            <a:ext cx="1366520" cy="186817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r>
      <w:tr w:rsidR="008122E7" w:rsidRPr="0023046D" w14:paraId="57230A77" w14:textId="77777777" w:rsidTr="002E7BFB">
        <w:trPr>
          <w:jc w:val="center"/>
        </w:trPr>
        <w:tc>
          <w:tcPr>
            <w:tcW w:w="3205" w:type="dxa"/>
          </w:tcPr>
          <w:p w14:paraId="2D683CB9" w14:textId="77777777" w:rsidR="008122E7" w:rsidRPr="00746BE8" w:rsidRDefault="008122E7" w:rsidP="002870DD">
            <w:pPr>
              <w:pStyle w:val="CEES2023-Text"/>
              <w:rPr>
                <w:rFonts w:ascii="Times New Roman" w:eastAsia="Times New Roman" w:hAnsi="Times New Roman" w:cs="Times New Roman"/>
                <w:color w:val="auto"/>
                <w:spacing w:val="0"/>
                <w:sz w:val="22"/>
                <w:szCs w:val="20"/>
                <w:lang w:val="en-US"/>
              </w:rPr>
            </w:pPr>
            <w:r w:rsidRPr="00746BE8">
              <w:rPr>
                <w:rFonts w:ascii="Times New Roman" w:eastAsia="Times New Roman" w:hAnsi="Times New Roman" w:cs="Times New Roman"/>
                <w:color w:val="auto"/>
                <w:spacing w:val="0"/>
                <w:sz w:val="22"/>
                <w:szCs w:val="20"/>
                <w:lang w:val="en-US"/>
              </w:rPr>
              <w:t xml:space="preserve">a) </w:t>
            </w:r>
          </w:p>
        </w:tc>
        <w:tc>
          <w:tcPr>
            <w:tcW w:w="2898" w:type="dxa"/>
          </w:tcPr>
          <w:p w14:paraId="12EE5CE0" w14:textId="77777777" w:rsidR="008122E7" w:rsidRPr="00746BE8" w:rsidRDefault="008122E7" w:rsidP="002870DD">
            <w:pPr>
              <w:pStyle w:val="CEES2023-Text"/>
              <w:rPr>
                <w:rFonts w:ascii="Times New Roman" w:eastAsia="Times New Roman" w:hAnsi="Times New Roman" w:cs="Times New Roman"/>
                <w:color w:val="auto"/>
                <w:spacing w:val="0"/>
                <w:sz w:val="22"/>
                <w:szCs w:val="20"/>
                <w:lang w:val="en-US"/>
              </w:rPr>
            </w:pPr>
            <w:r w:rsidRPr="00746BE8">
              <w:rPr>
                <w:rFonts w:ascii="Times New Roman" w:eastAsia="Times New Roman" w:hAnsi="Times New Roman" w:cs="Times New Roman"/>
                <w:color w:val="auto"/>
                <w:spacing w:val="0"/>
                <w:sz w:val="22"/>
                <w:szCs w:val="20"/>
                <w:lang w:val="en-US"/>
              </w:rPr>
              <w:t xml:space="preserve">b) </w:t>
            </w:r>
          </w:p>
        </w:tc>
        <w:tc>
          <w:tcPr>
            <w:tcW w:w="2958" w:type="dxa"/>
          </w:tcPr>
          <w:p w14:paraId="5D6DC4C8" w14:textId="77777777" w:rsidR="008122E7" w:rsidRPr="00746BE8" w:rsidRDefault="008122E7" w:rsidP="002870DD">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 xml:space="preserve">c) </w:t>
            </w:r>
          </w:p>
        </w:tc>
      </w:tr>
      <w:tr w:rsidR="008122E7" w:rsidRPr="0023046D" w14:paraId="32364BF0" w14:textId="77777777" w:rsidTr="002E7BFB">
        <w:trPr>
          <w:trHeight w:val="2127"/>
          <w:jc w:val="center"/>
        </w:trPr>
        <w:tc>
          <w:tcPr>
            <w:tcW w:w="3205" w:type="dxa"/>
          </w:tcPr>
          <w:p w14:paraId="765560F4" w14:textId="77777777" w:rsidR="008122E7" w:rsidRPr="00746BE8" w:rsidRDefault="008122E7" w:rsidP="000205A3">
            <w:pPr>
              <w:pStyle w:val="CEES2023-Text"/>
              <w:spacing w:after="0"/>
              <w:jc w:val="both"/>
              <w:rPr>
                <w:rFonts w:ascii="Times New Roman" w:eastAsia="Times New Roman" w:hAnsi="Times New Roman" w:cs="Times New Roman"/>
                <w:color w:val="auto"/>
                <w:spacing w:val="0"/>
                <w:sz w:val="22"/>
                <w:szCs w:val="20"/>
                <w:lang w:val="en-US"/>
              </w:rPr>
            </w:pPr>
            <w:r w:rsidRPr="0080592B">
              <w:rPr>
                <w:rFonts w:cs="Arial"/>
                <w:noProof/>
                <w:sz w:val="20"/>
                <w:lang w:val="en-US"/>
              </w:rPr>
              <w:drawing>
                <wp:anchor distT="0" distB="0" distL="114300" distR="114300" simplePos="0" relativeHeight="251663360" behindDoc="0" locked="0" layoutInCell="1" allowOverlap="1" wp14:anchorId="4EA78233" wp14:editId="0B3AB5F9">
                  <wp:simplePos x="0" y="0"/>
                  <wp:positionH relativeFrom="column">
                    <wp:posOffset>-65405</wp:posOffset>
                  </wp:positionH>
                  <wp:positionV relativeFrom="paragraph">
                    <wp:posOffset>0</wp:posOffset>
                  </wp:positionV>
                  <wp:extent cx="1930400" cy="1367790"/>
                  <wp:effectExtent l="0" t="0" r="0" b="3810"/>
                  <wp:wrapTopAndBottom/>
                  <wp:docPr id="68585135" name="Picture 1698889406" descr="A close-up of a metal brack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99008" name="Picture 1698889406" descr="A close-up of a metal bracket&#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l="10565" t="9264" r="4070"/>
                          <a:stretch>
                            <a:fillRect/>
                          </a:stretch>
                        </pic:blipFill>
                        <pic:spPr bwMode="auto">
                          <a:xfrm>
                            <a:off x="0" y="0"/>
                            <a:ext cx="1930400" cy="136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898" w:type="dxa"/>
          </w:tcPr>
          <w:p w14:paraId="447555CB" w14:textId="77777777" w:rsidR="008122E7" w:rsidRPr="00746BE8" w:rsidRDefault="008122E7" w:rsidP="002870DD">
            <w:pPr>
              <w:pStyle w:val="CEES2023-Text"/>
              <w:spacing w:after="0"/>
              <w:rPr>
                <w:rFonts w:ascii="Times New Roman" w:eastAsia="Times New Roman" w:hAnsi="Times New Roman" w:cs="Times New Roman"/>
                <w:color w:val="auto"/>
                <w:spacing w:val="0"/>
                <w:sz w:val="22"/>
                <w:szCs w:val="20"/>
                <w:lang w:val="en-US"/>
              </w:rPr>
            </w:pPr>
            <w:r w:rsidRPr="0080592B">
              <w:rPr>
                <w:rFonts w:cs="Arial"/>
                <w:noProof/>
                <w:sz w:val="20"/>
                <w:lang w:val="en-US"/>
              </w:rPr>
              <w:drawing>
                <wp:anchor distT="0" distB="0" distL="114300" distR="114300" simplePos="0" relativeHeight="251662336" behindDoc="0" locked="0" layoutInCell="1" allowOverlap="1" wp14:anchorId="6663C3F5" wp14:editId="1C61782E">
                  <wp:simplePos x="0" y="0"/>
                  <wp:positionH relativeFrom="column">
                    <wp:posOffset>-43815</wp:posOffset>
                  </wp:positionH>
                  <wp:positionV relativeFrom="paragraph">
                    <wp:posOffset>3810</wp:posOffset>
                  </wp:positionV>
                  <wp:extent cx="1823821" cy="1368000"/>
                  <wp:effectExtent l="0" t="0" r="5080" b="3810"/>
                  <wp:wrapTopAndBottom/>
                  <wp:docPr id="8" name="Picture 1581139657" descr="A metal bar in a concre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581139657" descr="A metal bar in a concrete surfac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23821" cy="13680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58" w:type="dxa"/>
          </w:tcPr>
          <w:p w14:paraId="64692ED3" w14:textId="77777777" w:rsidR="008122E7" w:rsidRPr="00746BE8" w:rsidRDefault="008122E7" w:rsidP="002870DD">
            <w:pPr>
              <w:pStyle w:val="CEES2023-Text"/>
              <w:spacing w:after="0"/>
              <w:rPr>
                <w:rFonts w:ascii="Times New Roman" w:eastAsia="Times New Roman" w:hAnsi="Times New Roman" w:cs="Times New Roman"/>
                <w:color w:val="auto"/>
                <w:spacing w:val="0"/>
                <w:sz w:val="22"/>
                <w:szCs w:val="20"/>
                <w:lang w:val="en-US"/>
              </w:rPr>
            </w:pPr>
            <w:r>
              <w:rPr>
                <w:noProof/>
                <w:lang w:val="en-US"/>
              </w:rPr>
              <w:drawing>
                <wp:anchor distT="0" distB="0" distL="114300" distR="114300" simplePos="0" relativeHeight="251670528" behindDoc="0" locked="0" layoutInCell="1" allowOverlap="1" wp14:anchorId="624C3EF2" wp14:editId="2217B9A2">
                  <wp:simplePos x="0" y="0"/>
                  <wp:positionH relativeFrom="column">
                    <wp:posOffset>-27305</wp:posOffset>
                  </wp:positionH>
                  <wp:positionV relativeFrom="paragraph">
                    <wp:posOffset>0</wp:posOffset>
                  </wp:positionV>
                  <wp:extent cx="1823085" cy="1367790"/>
                  <wp:effectExtent l="0" t="0" r="5715" b="3810"/>
                  <wp:wrapTopAndBottom/>
                  <wp:docPr id="13560033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823085" cy="13677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22E7" w:rsidRPr="0023046D" w14:paraId="76EF9594" w14:textId="77777777" w:rsidTr="002E7BFB">
        <w:trPr>
          <w:jc w:val="center"/>
        </w:trPr>
        <w:tc>
          <w:tcPr>
            <w:tcW w:w="3205" w:type="dxa"/>
          </w:tcPr>
          <w:p w14:paraId="680C169E" w14:textId="77777777" w:rsidR="008122E7" w:rsidRPr="00746BE8" w:rsidRDefault="008122E7" w:rsidP="00262E95">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d</w:t>
            </w:r>
            <w:r w:rsidRPr="00746BE8">
              <w:rPr>
                <w:rFonts w:ascii="Times New Roman" w:eastAsia="Times New Roman" w:hAnsi="Times New Roman" w:cs="Times New Roman"/>
                <w:color w:val="auto"/>
                <w:spacing w:val="0"/>
                <w:sz w:val="22"/>
                <w:szCs w:val="20"/>
                <w:lang w:val="en-US"/>
              </w:rPr>
              <w:t xml:space="preserve">) </w:t>
            </w:r>
          </w:p>
        </w:tc>
        <w:tc>
          <w:tcPr>
            <w:tcW w:w="2898" w:type="dxa"/>
          </w:tcPr>
          <w:p w14:paraId="32CCA2D6" w14:textId="77777777" w:rsidR="008122E7" w:rsidRPr="00746BE8" w:rsidRDefault="008122E7" w:rsidP="00262E95">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 xml:space="preserve">e) </w:t>
            </w:r>
          </w:p>
        </w:tc>
        <w:tc>
          <w:tcPr>
            <w:tcW w:w="2958" w:type="dxa"/>
          </w:tcPr>
          <w:p w14:paraId="6F8FB3BF" w14:textId="77777777" w:rsidR="008122E7" w:rsidRPr="00746BE8" w:rsidRDefault="008122E7" w:rsidP="00532473">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 xml:space="preserve">f) </w:t>
            </w:r>
          </w:p>
        </w:tc>
      </w:tr>
      <w:tr w:rsidR="008122E7" w:rsidRPr="0023046D" w14:paraId="7A09821A" w14:textId="77777777" w:rsidTr="002E7BFB">
        <w:trPr>
          <w:jc w:val="center"/>
        </w:trPr>
        <w:tc>
          <w:tcPr>
            <w:tcW w:w="3205" w:type="dxa"/>
          </w:tcPr>
          <w:p w14:paraId="604A3DE2" w14:textId="77777777" w:rsidR="008122E7" w:rsidRDefault="008122E7" w:rsidP="00262E95">
            <w:pPr>
              <w:pStyle w:val="CEES2023-Text"/>
              <w:rPr>
                <w:rFonts w:ascii="Times New Roman" w:eastAsia="Times New Roman" w:hAnsi="Times New Roman" w:cs="Times New Roman"/>
                <w:color w:val="auto"/>
                <w:spacing w:val="0"/>
                <w:sz w:val="22"/>
                <w:szCs w:val="20"/>
                <w:lang w:val="en-US"/>
              </w:rPr>
            </w:pPr>
            <w:r>
              <w:rPr>
                <w:noProof/>
                <w:lang w:val="en-US"/>
              </w:rPr>
              <w:lastRenderedPageBreak/>
              <w:drawing>
                <wp:inline distT="0" distB="0" distL="0" distR="0" wp14:anchorId="03394F07" wp14:editId="4899647C">
                  <wp:extent cx="1821600" cy="1366150"/>
                  <wp:effectExtent l="0" t="0" r="7620" b="5715"/>
                  <wp:docPr id="84095032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821600" cy="1366150"/>
                          </a:xfrm>
                          <a:prstGeom prst="rect">
                            <a:avLst/>
                          </a:prstGeom>
                          <a:noFill/>
                          <a:ln>
                            <a:noFill/>
                          </a:ln>
                        </pic:spPr>
                      </pic:pic>
                    </a:graphicData>
                  </a:graphic>
                </wp:inline>
              </w:drawing>
            </w:r>
          </w:p>
        </w:tc>
        <w:tc>
          <w:tcPr>
            <w:tcW w:w="2898" w:type="dxa"/>
          </w:tcPr>
          <w:p w14:paraId="1B34EF54" w14:textId="77777777" w:rsidR="008122E7" w:rsidRPr="003C5560" w:rsidRDefault="008122E7" w:rsidP="003C5560">
            <w:pPr>
              <w:pStyle w:val="NormalWeb"/>
            </w:pPr>
            <w:r>
              <w:rPr>
                <w:noProof/>
              </w:rPr>
              <w:drawing>
                <wp:anchor distT="0" distB="0" distL="114300" distR="114300" simplePos="0" relativeHeight="251665408" behindDoc="0" locked="0" layoutInCell="1" allowOverlap="1" wp14:anchorId="3FB0B195" wp14:editId="78996503">
                  <wp:simplePos x="0" y="0"/>
                  <wp:positionH relativeFrom="column">
                    <wp:posOffset>-60325</wp:posOffset>
                  </wp:positionH>
                  <wp:positionV relativeFrom="paragraph">
                    <wp:posOffset>635</wp:posOffset>
                  </wp:positionV>
                  <wp:extent cx="1821600" cy="1366150"/>
                  <wp:effectExtent l="0" t="0" r="7620" b="5715"/>
                  <wp:wrapTopAndBottom/>
                  <wp:docPr id="1291803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821600" cy="13661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958" w:type="dxa"/>
          </w:tcPr>
          <w:p w14:paraId="58CE3664" w14:textId="77777777" w:rsidR="008122E7" w:rsidRPr="00782010" w:rsidRDefault="008122E7" w:rsidP="00782010">
            <w:pPr>
              <w:pStyle w:val="NormalWeb"/>
            </w:pPr>
            <w:r>
              <w:rPr>
                <w:noProof/>
              </w:rPr>
              <w:drawing>
                <wp:anchor distT="0" distB="0" distL="114300" distR="114300" simplePos="0" relativeHeight="251666432" behindDoc="0" locked="0" layoutInCell="1" allowOverlap="1" wp14:anchorId="2FC513A9" wp14:editId="368FFFB4">
                  <wp:simplePos x="0" y="0"/>
                  <wp:positionH relativeFrom="column">
                    <wp:posOffset>-22225</wp:posOffset>
                  </wp:positionH>
                  <wp:positionV relativeFrom="paragraph">
                    <wp:posOffset>635</wp:posOffset>
                  </wp:positionV>
                  <wp:extent cx="1821600" cy="1366150"/>
                  <wp:effectExtent l="0" t="0" r="7620" b="5715"/>
                  <wp:wrapTopAndBottom/>
                  <wp:docPr id="85394264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21600" cy="13661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8122E7" w:rsidRPr="00A87EF3" w14:paraId="0385ED71" w14:textId="77777777" w:rsidTr="002E7BFB">
        <w:trPr>
          <w:jc w:val="center"/>
        </w:trPr>
        <w:tc>
          <w:tcPr>
            <w:tcW w:w="3205" w:type="dxa"/>
          </w:tcPr>
          <w:p w14:paraId="59D10F3D" w14:textId="77777777" w:rsidR="008122E7" w:rsidRDefault="008122E7" w:rsidP="00334AF1">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g)</w:t>
            </w:r>
          </w:p>
        </w:tc>
        <w:tc>
          <w:tcPr>
            <w:tcW w:w="2898" w:type="dxa"/>
          </w:tcPr>
          <w:p w14:paraId="4442714D" w14:textId="77777777" w:rsidR="008122E7" w:rsidRDefault="008122E7" w:rsidP="00334AF1">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h)</w:t>
            </w:r>
          </w:p>
        </w:tc>
        <w:tc>
          <w:tcPr>
            <w:tcW w:w="2958" w:type="dxa"/>
          </w:tcPr>
          <w:p w14:paraId="44015E28" w14:textId="77777777" w:rsidR="008122E7" w:rsidRPr="00A87EF3" w:rsidRDefault="008122E7" w:rsidP="00334AF1">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i</w:t>
            </w:r>
            <w:r w:rsidRPr="00A87EF3">
              <w:rPr>
                <w:rFonts w:ascii="Times New Roman" w:eastAsia="Times New Roman" w:hAnsi="Times New Roman" w:cs="Times New Roman"/>
                <w:color w:val="auto"/>
                <w:spacing w:val="0"/>
                <w:sz w:val="22"/>
                <w:szCs w:val="20"/>
                <w:lang w:val="en-US"/>
              </w:rPr>
              <w:t>)</w:t>
            </w:r>
          </w:p>
        </w:tc>
      </w:tr>
      <w:tr w:rsidR="008122E7" w:rsidRPr="00A87EF3" w14:paraId="737311DC" w14:textId="77777777" w:rsidTr="002E7BFB">
        <w:trPr>
          <w:jc w:val="center"/>
        </w:trPr>
        <w:tc>
          <w:tcPr>
            <w:tcW w:w="3205" w:type="dxa"/>
          </w:tcPr>
          <w:p w14:paraId="43F2B169" w14:textId="77777777" w:rsidR="008122E7" w:rsidRPr="00A87EF3" w:rsidRDefault="008122E7" w:rsidP="00262E95">
            <w:pPr>
              <w:pStyle w:val="CEES2023-Text"/>
              <w:jc w:val="both"/>
              <w:rPr>
                <w:rFonts w:ascii="Times New Roman" w:eastAsia="Times New Roman" w:hAnsi="Times New Roman" w:cs="Times New Roman"/>
                <w:color w:val="auto"/>
                <w:spacing w:val="0"/>
                <w:sz w:val="22"/>
                <w:szCs w:val="20"/>
                <w:lang w:val="en-US"/>
              </w:rPr>
            </w:pPr>
            <w:r w:rsidRPr="0080592B">
              <w:rPr>
                <w:rFonts w:cs="Arial"/>
                <w:noProof/>
                <w:sz w:val="20"/>
                <w:lang w:val="en-US"/>
              </w:rPr>
              <w:drawing>
                <wp:anchor distT="0" distB="0" distL="114300" distR="114300" simplePos="0" relativeHeight="251664384" behindDoc="0" locked="0" layoutInCell="1" allowOverlap="1" wp14:anchorId="4D5176E7" wp14:editId="494B65F1">
                  <wp:simplePos x="0" y="0"/>
                  <wp:positionH relativeFrom="column">
                    <wp:posOffset>-29210</wp:posOffset>
                  </wp:positionH>
                  <wp:positionV relativeFrom="paragraph">
                    <wp:posOffset>318</wp:posOffset>
                  </wp:positionV>
                  <wp:extent cx="1878330" cy="1367155"/>
                  <wp:effectExtent l="0" t="0" r="7620" b="4445"/>
                  <wp:wrapTopAndBottom/>
                  <wp:docPr id="1148761519" name="Picture 3" descr="A grey carpet with 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761519" name="Picture 3" descr="A grey carpet with red lines&#10;&#10;Description automatically generated"/>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l="13950" r="3676" b="20000"/>
                          <a:stretch/>
                        </pic:blipFill>
                        <pic:spPr bwMode="auto">
                          <a:xfrm>
                            <a:off x="0" y="0"/>
                            <a:ext cx="1878330" cy="136715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898" w:type="dxa"/>
          </w:tcPr>
          <w:p w14:paraId="508CED2C" w14:textId="77777777" w:rsidR="008122E7" w:rsidRPr="008423A2" w:rsidRDefault="008122E7" w:rsidP="008423A2">
            <w:pPr>
              <w:pStyle w:val="NormalWeb"/>
              <w:rPr>
                <w:noProof/>
              </w:rPr>
            </w:pPr>
            <w:r>
              <w:rPr>
                <w:noProof/>
              </w:rPr>
              <w:drawing>
                <wp:anchor distT="0" distB="0" distL="114300" distR="114300" simplePos="0" relativeHeight="251667456" behindDoc="0" locked="0" layoutInCell="1" allowOverlap="1" wp14:anchorId="6C92A936" wp14:editId="51727494">
                  <wp:simplePos x="0" y="0"/>
                  <wp:positionH relativeFrom="column">
                    <wp:posOffset>240665</wp:posOffset>
                  </wp:positionH>
                  <wp:positionV relativeFrom="paragraph">
                    <wp:posOffset>-201295</wp:posOffset>
                  </wp:positionV>
                  <wp:extent cx="1363980" cy="1767205"/>
                  <wp:effectExtent l="7937" t="0" r="0" b="0"/>
                  <wp:wrapTopAndBottom/>
                  <wp:docPr id="16628328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3">
                            <a:extLst>
                              <a:ext uri="{28A0092B-C50C-407E-A947-70E740481C1C}">
                                <a14:useLocalDpi xmlns:a14="http://schemas.microsoft.com/office/drawing/2010/main" val="0"/>
                              </a:ext>
                            </a:extLst>
                          </a:blip>
                          <a:srcRect l="19807" r="28207" b="10233"/>
                          <a:stretch/>
                        </pic:blipFill>
                        <pic:spPr bwMode="auto">
                          <a:xfrm rot="5400000">
                            <a:off x="0" y="0"/>
                            <a:ext cx="1363980" cy="176720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958" w:type="dxa"/>
          </w:tcPr>
          <w:p w14:paraId="49739DA1" w14:textId="77777777" w:rsidR="008122E7" w:rsidRPr="006438E8" w:rsidRDefault="008122E7" w:rsidP="006438E8">
            <w:pPr>
              <w:pStyle w:val="NormalWeb"/>
            </w:pPr>
            <w:r>
              <w:rPr>
                <w:noProof/>
              </w:rPr>
              <w:drawing>
                <wp:anchor distT="0" distB="0" distL="114300" distR="114300" simplePos="0" relativeHeight="251671552" behindDoc="0" locked="0" layoutInCell="1" allowOverlap="1" wp14:anchorId="2EEF2443" wp14:editId="274EF7A8">
                  <wp:simplePos x="0" y="0"/>
                  <wp:positionH relativeFrom="column">
                    <wp:posOffset>205105</wp:posOffset>
                  </wp:positionH>
                  <wp:positionV relativeFrom="paragraph">
                    <wp:posOffset>-133350</wp:posOffset>
                  </wp:positionV>
                  <wp:extent cx="1363980" cy="1648460"/>
                  <wp:effectExtent l="0" t="8890" r="0" b="0"/>
                  <wp:wrapTopAndBottom/>
                  <wp:docPr id="58229463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64">
                            <a:extLst>
                              <a:ext uri="{28A0092B-C50C-407E-A947-70E740481C1C}">
                                <a14:useLocalDpi xmlns:a14="http://schemas.microsoft.com/office/drawing/2010/main" val="0"/>
                              </a:ext>
                            </a:extLst>
                          </a:blip>
                          <a:srcRect l="11837" t="-890" r="32995" b="890"/>
                          <a:stretch/>
                        </pic:blipFill>
                        <pic:spPr bwMode="auto">
                          <a:xfrm rot="16200000">
                            <a:off x="0" y="0"/>
                            <a:ext cx="1363980" cy="164846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r>
      <w:tr w:rsidR="008122E7" w:rsidRPr="0023046D" w14:paraId="21F407DD" w14:textId="77777777" w:rsidTr="002E7BFB">
        <w:trPr>
          <w:jc w:val="center"/>
        </w:trPr>
        <w:tc>
          <w:tcPr>
            <w:tcW w:w="3205" w:type="dxa"/>
          </w:tcPr>
          <w:p w14:paraId="2081261A" w14:textId="77777777" w:rsidR="008122E7" w:rsidRDefault="008122E7" w:rsidP="007A5E82">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 xml:space="preserve">j) </w:t>
            </w:r>
          </w:p>
        </w:tc>
        <w:tc>
          <w:tcPr>
            <w:tcW w:w="2898" w:type="dxa"/>
          </w:tcPr>
          <w:p w14:paraId="159F6C9E" w14:textId="77777777" w:rsidR="008122E7" w:rsidRDefault="008122E7" w:rsidP="00262E95">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 xml:space="preserve">k) </w:t>
            </w:r>
          </w:p>
        </w:tc>
        <w:tc>
          <w:tcPr>
            <w:tcW w:w="2958" w:type="dxa"/>
          </w:tcPr>
          <w:p w14:paraId="2016B394" w14:textId="77777777" w:rsidR="008122E7" w:rsidRDefault="008122E7" w:rsidP="00262E95">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 xml:space="preserve">l) </w:t>
            </w:r>
          </w:p>
        </w:tc>
      </w:tr>
      <w:tr w:rsidR="008122E7" w:rsidRPr="0023046D" w14:paraId="5EC8E108" w14:textId="77777777" w:rsidTr="002E7BFB">
        <w:trPr>
          <w:jc w:val="center"/>
        </w:trPr>
        <w:tc>
          <w:tcPr>
            <w:tcW w:w="3205" w:type="dxa"/>
          </w:tcPr>
          <w:p w14:paraId="29DE6D9F" w14:textId="77777777" w:rsidR="008122E7" w:rsidRDefault="008122E7" w:rsidP="00262E95">
            <w:pPr>
              <w:pStyle w:val="CEES2023-Text"/>
              <w:spacing w:after="0"/>
              <w:rPr>
                <w:rFonts w:ascii="Times New Roman" w:eastAsia="Times New Roman" w:hAnsi="Times New Roman" w:cs="Times New Roman"/>
                <w:color w:val="auto"/>
                <w:spacing w:val="0"/>
                <w:sz w:val="22"/>
                <w:szCs w:val="20"/>
                <w:lang w:val="en-US"/>
              </w:rPr>
            </w:pPr>
            <w:r>
              <w:rPr>
                <w:noProof/>
                <w:lang w:val="en-US"/>
              </w:rPr>
              <w:drawing>
                <wp:inline distT="0" distB="0" distL="0" distR="0" wp14:anchorId="1B7FAF4A" wp14:editId="0C7479C3">
                  <wp:extent cx="1928859" cy="1440000"/>
                  <wp:effectExtent l="0" t="0" r="0" b="8255"/>
                  <wp:docPr id="1257834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834462" name=""/>
                          <pic:cNvPicPr/>
                        </pic:nvPicPr>
                        <pic:blipFill>
                          <a:blip r:embed="rId65"/>
                          <a:stretch>
                            <a:fillRect/>
                          </a:stretch>
                        </pic:blipFill>
                        <pic:spPr>
                          <a:xfrm>
                            <a:off x="0" y="0"/>
                            <a:ext cx="1928859" cy="1440000"/>
                          </a:xfrm>
                          <a:prstGeom prst="rect">
                            <a:avLst/>
                          </a:prstGeom>
                        </pic:spPr>
                      </pic:pic>
                    </a:graphicData>
                  </a:graphic>
                </wp:inline>
              </w:drawing>
            </w:r>
          </w:p>
        </w:tc>
        <w:tc>
          <w:tcPr>
            <w:tcW w:w="2898" w:type="dxa"/>
          </w:tcPr>
          <w:p w14:paraId="5520396A" w14:textId="77777777" w:rsidR="008122E7" w:rsidRDefault="008122E7" w:rsidP="00262E95">
            <w:pPr>
              <w:pStyle w:val="CEES2023-Text"/>
              <w:spacing w:after="0"/>
              <w:rPr>
                <w:rFonts w:ascii="Times New Roman" w:eastAsia="Times New Roman" w:hAnsi="Times New Roman" w:cs="Times New Roman"/>
                <w:color w:val="auto"/>
                <w:spacing w:val="0"/>
                <w:sz w:val="22"/>
                <w:szCs w:val="20"/>
                <w:lang w:val="en-US"/>
              </w:rPr>
            </w:pPr>
            <w:r>
              <w:rPr>
                <w:noProof/>
                <w:lang w:val="en-US"/>
              </w:rPr>
              <w:drawing>
                <wp:anchor distT="0" distB="0" distL="114300" distR="114300" simplePos="0" relativeHeight="251672576" behindDoc="0" locked="0" layoutInCell="1" allowOverlap="1" wp14:anchorId="6B6FD314" wp14:editId="3C018AAC">
                  <wp:simplePos x="0" y="0"/>
                  <wp:positionH relativeFrom="column">
                    <wp:posOffset>161290</wp:posOffset>
                  </wp:positionH>
                  <wp:positionV relativeFrom="paragraph">
                    <wp:posOffset>2540</wp:posOffset>
                  </wp:positionV>
                  <wp:extent cx="1619250" cy="1438275"/>
                  <wp:effectExtent l="0" t="0" r="0" b="9525"/>
                  <wp:wrapTopAndBottom/>
                  <wp:docPr id="4423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3985" name=""/>
                          <pic:cNvPicPr/>
                        </pic:nvPicPr>
                        <pic:blipFill rotWithShape="1">
                          <a:blip r:embed="rId66"/>
                          <a:srcRect t="6985" b="5093"/>
                          <a:stretch/>
                        </pic:blipFill>
                        <pic:spPr bwMode="auto">
                          <a:xfrm>
                            <a:off x="0" y="0"/>
                            <a:ext cx="1619250" cy="1438275"/>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958" w:type="dxa"/>
          </w:tcPr>
          <w:p w14:paraId="50476A61" w14:textId="77777777" w:rsidR="008122E7" w:rsidRDefault="008122E7" w:rsidP="00262E95">
            <w:pPr>
              <w:pStyle w:val="CEES2023-Text"/>
              <w:spacing w:after="0"/>
              <w:rPr>
                <w:rFonts w:ascii="Times New Roman" w:eastAsia="Times New Roman" w:hAnsi="Times New Roman" w:cs="Times New Roman"/>
                <w:color w:val="auto"/>
                <w:spacing w:val="0"/>
                <w:sz w:val="22"/>
                <w:szCs w:val="20"/>
                <w:lang w:val="en-US"/>
              </w:rPr>
            </w:pPr>
            <w:r>
              <w:rPr>
                <w:noProof/>
                <w:lang w:val="en-US"/>
              </w:rPr>
              <w:drawing>
                <wp:inline distT="0" distB="0" distL="0" distR="0" wp14:anchorId="2231AB3F" wp14:editId="668363A8">
                  <wp:extent cx="1506543" cy="1438275"/>
                  <wp:effectExtent l="0" t="0" r="0" b="0"/>
                  <wp:docPr id="2639523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95461" name=""/>
                          <pic:cNvPicPr/>
                        </pic:nvPicPr>
                        <pic:blipFill rotWithShape="1">
                          <a:blip r:embed="rId67"/>
                          <a:srcRect t="6980" b="5160"/>
                          <a:stretch/>
                        </pic:blipFill>
                        <pic:spPr bwMode="auto">
                          <a:xfrm>
                            <a:off x="0" y="0"/>
                            <a:ext cx="1507457" cy="1439148"/>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8122E7" w:rsidRPr="00391C6F" w14:paraId="7D14F219" w14:textId="77777777" w:rsidTr="002E7BFB">
        <w:trPr>
          <w:jc w:val="center"/>
        </w:trPr>
        <w:tc>
          <w:tcPr>
            <w:tcW w:w="3205" w:type="dxa"/>
          </w:tcPr>
          <w:p w14:paraId="5B6DC8EB" w14:textId="77777777" w:rsidR="008122E7" w:rsidRDefault="008122E7" w:rsidP="00262E95">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 xml:space="preserve">m) </w:t>
            </w:r>
          </w:p>
        </w:tc>
        <w:tc>
          <w:tcPr>
            <w:tcW w:w="2898" w:type="dxa"/>
          </w:tcPr>
          <w:p w14:paraId="1DC1D77C" w14:textId="77777777" w:rsidR="008122E7" w:rsidRDefault="008122E7" w:rsidP="00262E95">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 xml:space="preserve">n) </w:t>
            </w:r>
          </w:p>
        </w:tc>
        <w:tc>
          <w:tcPr>
            <w:tcW w:w="2958" w:type="dxa"/>
          </w:tcPr>
          <w:p w14:paraId="30746A0B" w14:textId="77777777" w:rsidR="008122E7" w:rsidRPr="00391C6F" w:rsidRDefault="008122E7" w:rsidP="00262E95">
            <w:pPr>
              <w:pStyle w:val="CEES2023-Text"/>
              <w:rPr>
                <w:rFonts w:ascii="Times New Roman" w:eastAsia="Times New Roman" w:hAnsi="Times New Roman" w:cs="Times New Roman"/>
                <w:color w:val="auto"/>
                <w:spacing w:val="0"/>
                <w:sz w:val="22"/>
                <w:szCs w:val="20"/>
                <w:lang w:val="en-US"/>
              </w:rPr>
            </w:pPr>
            <w:r>
              <w:rPr>
                <w:rFonts w:ascii="Times New Roman" w:eastAsia="Times New Roman" w:hAnsi="Times New Roman" w:cs="Times New Roman"/>
                <w:color w:val="auto"/>
                <w:spacing w:val="0"/>
                <w:sz w:val="22"/>
                <w:szCs w:val="20"/>
                <w:lang w:val="en-US"/>
              </w:rPr>
              <w:t>o</w:t>
            </w:r>
            <w:r w:rsidRPr="00391C6F">
              <w:rPr>
                <w:rFonts w:ascii="Times New Roman" w:eastAsia="Times New Roman" w:hAnsi="Times New Roman" w:cs="Times New Roman"/>
                <w:color w:val="auto"/>
                <w:spacing w:val="0"/>
                <w:sz w:val="22"/>
                <w:szCs w:val="20"/>
                <w:lang w:val="en-US"/>
              </w:rPr>
              <w:t xml:space="preserve">) </w:t>
            </w:r>
          </w:p>
        </w:tc>
      </w:tr>
    </w:tbl>
    <w:p w14:paraId="27989B93" w14:textId="47B1B773" w:rsidR="008122E7" w:rsidRDefault="008122E7" w:rsidP="007A25F0">
      <w:pPr>
        <w:pStyle w:val="Caption"/>
        <w:spacing w:line="360" w:lineRule="auto"/>
        <w:jc w:val="center"/>
        <w:rPr>
          <w:i w:val="0"/>
          <w:iCs w:val="0"/>
          <w:color w:val="auto"/>
          <w:sz w:val="20"/>
        </w:rPr>
      </w:pPr>
      <w:bookmarkStart w:id="39" w:name="_Ref168408889"/>
      <w:r w:rsidRPr="00722225">
        <w:rPr>
          <w:b/>
          <w:bCs/>
          <w:i w:val="0"/>
          <w:iCs w:val="0"/>
          <w:color w:val="auto"/>
          <w:sz w:val="20"/>
        </w:rPr>
        <w:t xml:space="preserve">Figure </w:t>
      </w:r>
      <w:r w:rsidRPr="00722225">
        <w:rPr>
          <w:b/>
          <w:bCs/>
          <w:i w:val="0"/>
          <w:iCs w:val="0"/>
          <w:color w:val="auto"/>
          <w:sz w:val="20"/>
        </w:rPr>
        <w:fldChar w:fldCharType="begin"/>
      </w:r>
      <w:r w:rsidRPr="00722225">
        <w:rPr>
          <w:b/>
          <w:bCs/>
          <w:i w:val="0"/>
          <w:iCs w:val="0"/>
          <w:color w:val="auto"/>
          <w:sz w:val="20"/>
        </w:rPr>
        <w:instrText xml:space="preserve"> SEQ Figure \* ARABIC </w:instrText>
      </w:r>
      <w:r w:rsidRPr="00722225">
        <w:rPr>
          <w:b/>
          <w:bCs/>
          <w:i w:val="0"/>
          <w:iCs w:val="0"/>
          <w:color w:val="auto"/>
          <w:sz w:val="20"/>
        </w:rPr>
        <w:fldChar w:fldCharType="separate"/>
      </w:r>
      <w:r w:rsidR="000077DE">
        <w:rPr>
          <w:b/>
          <w:bCs/>
          <w:i w:val="0"/>
          <w:iCs w:val="0"/>
          <w:noProof/>
          <w:color w:val="auto"/>
          <w:sz w:val="20"/>
        </w:rPr>
        <w:t>17</w:t>
      </w:r>
      <w:r w:rsidRPr="00722225">
        <w:rPr>
          <w:b/>
          <w:bCs/>
          <w:i w:val="0"/>
          <w:iCs w:val="0"/>
          <w:color w:val="auto"/>
          <w:sz w:val="20"/>
        </w:rPr>
        <w:fldChar w:fldCharType="end"/>
      </w:r>
      <w:bookmarkEnd w:id="39"/>
      <w:r w:rsidRPr="00722225">
        <w:rPr>
          <w:b/>
          <w:bCs/>
          <w:i w:val="0"/>
          <w:iCs w:val="0"/>
          <w:color w:val="auto"/>
          <w:sz w:val="20"/>
        </w:rPr>
        <w:t xml:space="preserve"> - </w:t>
      </w:r>
      <w:r>
        <w:rPr>
          <w:i w:val="0"/>
          <w:iCs w:val="0"/>
          <w:color w:val="auto"/>
          <w:sz w:val="20"/>
        </w:rPr>
        <w:t>D</w:t>
      </w:r>
      <w:r w:rsidRPr="00722225">
        <w:rPr>
          <w:i w:val="0"/>
          <w:iCs w:val="0"/>
          <w:color w:val="auto"/>
          <w:sz w:val="20"/>
        </w:rPr>
        <w:t>amages in the specimen</w:t>
      </w:r>
      <w:r>
        <w:rPr>
          <w:i w:val="0"/>
          <w:iCs w:val="0"/>
          <w:color w:val="auto"/>
          <w:sz w:val="20"/>
        </w:rPr>
        <w:t xml:space="preserve">s from in-plane tests: a) </w:t>
      </w:r>
      <w:r w:rsidRPr="00334AF1">
        <w:rPr>
          <w:i w:val="0"/>
          <w:iCs w:val="0"/>
          <w:color w:val="auto"/>
          <w:sz w:val="20"/>
        </w:rPr>
        <w:t>Deformation of the angle plate CP_CT50_I_IP5; b) Failure of the channel CP_CT50_I_IP5; c) Panel after failure CP_CT50_I_IP5; d) Collapse of the anchor channel CP_CT100_I_IP6; e) Failure of the channel CP_CT100_I_IP6; f) Panel after failure CP_CT100_I_IP; g)  Channel deformation, no failure CP_CT100_S_IP7; h) Channel deformation CP_CT100_S_IP7; i) Angle plate not damaged CP_CT100_S_IP7; j) Failure of the channel CP_CT100_I_IP14; k) Collapse of the anchor channel CP_CT100_I_IP14; l) Panel after failure CP_CT100_I_IP14; m) Failure of the channel CP_CT50_I_IP16; n) Failure of the channel CP_CT50_I_IP16; o) Collapse of the anchor channel CP_CT50_I_IP16.</w:t>
      </w:r>
    </w:p>
    <w:p w14:paraId="24951EDC" w14:textId="798A2FA4" w:rsidR="008122E7" w:rsidRDefault="008122E7" w:rsidP="6995E77D">
      <w:pPr>
        <w:shd w:val="clear" w:color="auto" w:fill="FFFFFF" w:themeFill="background1"/>
        <w:spacing w:line="360" w:lineRule="auto"/>
        <w:ind w:firstLine="0"/>
      </w:pPr>
      <w:r>
        <w:t xml:space="preserve">The in-plane tests were carried out until the hammerhead bolt was expelled in the end of the canal. With increased displacements, plastic deformations were observed in the channel pre-installed in the panel, particularly when the bolt slides through the entire channel and came into contact with the concrete. Additionally, deformations in the steel angle plate were observed at larger displacements when the panel is pushed, resulting in contact between the hammerhead bolt and the concrete and subsequent lifting of </w:t>
      </w:r>
      <w:r>
        <w:lastRenderedPageBreak/>
        <w:t xml:space="preserve">the panel (see </w:t>
      </w:r>
      <w:r>
        <w:fldChar w:fldCharType="begin"/>
      </w:r>
      <w:r>
        <w:instrText xml:space="preserve"> REF _Ref168408889 \h  \* MERGEFORMAT </w:instrText>
      </w:r>
      <w:r>
        <w:fldChar w:fldCharType="separate"/>
      </w:r>
      <w:r w:rsidR="000077DE" w:rsidRPr="000077DE">
        <w:t>Figure 17</w:t>
      </w:r>
      <w:r>
        <w:fldChar w:fldCharType="end"/>
      </w:r>
      <w:r>
        <w:t xml:space="preserve">a). It can be seen that failure of the pre-installed channel in the panel is the cause of the connection failure, as illustrated in </w:t>
      </w:r>
      <w:r>
        <w:fldChar w:fldCharType="begin"/>
      </w:r>
      <w:r>
        <w:instrText xml:space="preserve"> REF _Ref168408889 \h  \* MERGEFORMAT </w:instrText>
      </w:r>
      <w:r>
        <w:fldChar w:fldCharType="separate"/>
      </w:r>
      <w:r w:rsidR="000077DE" w:rsidRPr="000077DE">
        <w:t>Figure 17</w:t>
      </w:r>
      <w:r>
        <w:fldChar w:fldCharType="end"/>
      </w:r>
      <w:r>
        <w:t xml:space="preserve">b, 17e, 17f, 17j and 17n, leading to the hammerhead bolt being pulled out of the channel (see </w:t>
      </w:r>
      <w:r>
        <w:fldChar w:fldCharType="begin"/>
      </w:r>
      <w:r>
        <w:instrText xml:space="preserve"> REF _Ref168408889 \h  \* MERGEFORMAT </w:instrText>
      </w:r>
      <w:r>
        <w:fldChar w:fldCharType="separate"/>
      </w:r>
      <w:r w:rsidR="000077DE" w:rsidRPr="000077DE">
        <w:t>Figure 17</w:t>
      </w:r>
      <w:r>
        <w:fldChar w:fldCharType="end"/>
      </w:r>
      <w:r>
        <w:t xml:space="preserve">d, 17k and 17o). Overall, based on the observed damages, the tested connection demonstrates good in-plane behavior for both high and medium tightening levels. In the sinusoidal tests, no failures were observed in the connections, only some deformations in the channel, as shown in </w:t>
      </w:r>
      <w:r>
        <w:fldChar w:fldCharType="begin"/>
      </w:r>
      <w:r>
        <w:instrText xml:space="preserve"> REF _Ref168408889 \h  \* MERGEFORMAT </w:instrText>
      </w:r>
      <w:r>
        <w:fldChar w:fldCharType="separate"/>
      </w:r>
      <w:r w:rsidR="000077DE" w:rsidRPr="000077DE">
        <w:t>Figure 17</w:t>
      </w:r>
      <w:r>
        <w:fldChar w:fldCharType="end"/>
      </w:r>
      <w:r>
        <w:t>g, 17h and 17i.</w:t>
      </w:r>
    </w:p>
    <w:p w14:paraId="07CDAA34" w14:textId="77777777" w:rsidR="008122E7" w:rsidRDefault="008122E7" w:rsidP="6995E77D">
      <w:pPr>
        <w:shd w:val="clear" w:color="auto" w:fill="FFFFFF" w:themeFill="background1"/>
        <w:spacing w:line="360" w:lineRule="auto"/>
        <w:ind w:firstLine="0"/>
      </w:pPr>
      <w:r>
        <w:t>In summary, the tested connection does not exhibit poor in-plane behavior for either high or medium tightening.  Damages only occur when the maximum displacement of the channel is reached.</w:t>
      </w:r>
    </w:p>
    <w:p w14:paraId="78073CEB" w14:textId="77777777" w:rsidR="008122E7" w:rsidRDefault="008122E7" w:rsidP="007A25F0">
      <w:pPr>
        <w:pStyle w:val="Heading2"/>
        <w:spacing w:before="240" w:line="360" w:lineRule="auto"/>
        <w:rPr>
          <w:b/>
          <w:bCs/>
          <w:i w:val="0"/>
          <w:iCs/>
          <w:sz w:val="24"/>
          <w:szCs w:val="24"/>
        </w:rPr>
      </w:pPr>
      <w:bookmarkStart w:id="40" w:name="_Toc178250834"/>
      <w:r>
        <w:rPr>
          <w:b/>
          <w:bCs/>
          <w:i w:val="0"/>
          <w:iCs/>
          <w:sz w:val="24"/>
          <w:szCs w:val="24"/>
        </w:rPr>
        <w:t>Out-of-plane tests</w:t>
      </w:r>
      <w:bookmarkEnd w:id="40"/>
    </w:p>
    <w:p w14:paraId="48B8EDC5" w14:textId="77777777" w:rsidR="008122E7" w:rsidRDefault="008122E7" w:rsidP="007A25F0">
      <w:pPr>
        <w:pStyle w:val="Heading3"/>
        <w:spacing w:line="360" w:lineRule="auto"/>
      </w:pPr>
      <w:bookmarkStart w:id="41" w:name="_Toc178250835"/>
      <w:r>
        <w:t>Force-displacement hysteretic curves</w:t>
      </w:r>
      <w:bookmarkEnd w:id="41"/>
      <w:r>
        <w:t xml:space="preserve"> </w:t>
      </w:r>
    </w:p>
    <w:p w14:paraId="798675B4" w14:textId="1898D59E" w:rsidR="008122E7" w:rsidRDefault="008122E7" w:rsidP="001708F9">
      <w:pPr>
        <w:spacing w:line="360" w:lineRule="auto"/>
        <w:ind w:firstLine="0"/>
      </w:pPr>
      <w:r>
        <w:t xml:space="preserve">The force-displacement hysteretic curves obtained in the out-of-plane tests are shown in </w:t>
      </w:r>
      <w:r>
        <w:fldChar w:fldCharType="begin"/>
      </w:r>
      <w:r>
        <w:instrText xml:space="preserve"> REF _Ref168411813 \h  \* MERGEFORMAT </w:instrText>
      </w:r>
      <w:r>
        <w:fldChar w:fldCharType="separate"/>
      </w:r>
      <w:r w:rsidR="000077DE" w:rsidRPr="000077DE">
        <w:t>Figure 18</w:t>
      </w:r>
      <w:r>
        <w:fldChar w:fldCharType="end"/>
      </w:r>
      <w:r>
        <w:t xml:space="preserve">. The curves are grouped according to the imposed displacement with different tightening levels. These tests  were conducted to characterize the out-of-plane behavior of the connection. The displacement in these tests was applied up to the maximum allowed by the actuator, which was approximately 60 mm. The curves were also evaluated in terms of moment and rotation, based on the distance between the connection and the location where the actuator force is applied (0.425mm), and the angle of rotation of the panel. </w:t>
      </w:r>
    </w:p>
    <w:p w14:paraId="365E841C" w14:textId="1A6EF2DE" w:rsidR="008122E7" w:rsidRDefault="008122E7" w:rsidP="6995E77D">
      <w:pPr>
        <w:spacing w:line="360" w:lineRule="auto"/>
        <w:ind w:firstLine="0"/>
      </w:pPr>
      <w:r>
        <w:t>The first notable characteristic of the curves is their asymmetric shape, which is due to the lifting movement of the panel. This movement requires greater force for displacement in one direction compared to the opposite direction. During the tests, the hammerhead bolt slipped inside the channel, particularly in the test with a tightening of 50 N.m (</w:t>
      </w:r>
      <w:r>
        <w:fldChar w:fldCharType="begin"/>
      </w:r>
      <w:r>
        <w:instrText xml:space="preserve"> REF _Ref168411813 \h  \* MERGEFORMAT </w:instrText>
      </w:r>
      <w:r>
        <w:fldChar w:fldCharType="separate"/>
      </w:r>
      <w:r w:rsidR="000077DE" w:rsidRPr="000077DE">
        <w:t>Figure 18</w:t>
      </w:r>
      <w:r>
        <w:fldChar w:fldCharType="end"/>
      </w:r>
      <w:r>
        <w:t>a). In this test, the rotations of the panel were more pronounced, accompanied by deformations of the angle plate and displacement of one of the LVDTs (CP_CT50_I_OOP10).  Nevertheless, the connection remained intact and did not exhibit any significant deterioration throughout the course of the tests.</w:t>
      </w:r>
    </w:p>
    <w:p w14:paraId="62FEFA77" w14:textId="617AA397" w:rsidR="008122E7" w:rsidRDefault="008122E7" w:rsidP="001708F9">
      <w:pPr>
        <w:spacing w:line="360" w:lineRule="auto"/>
        <w:ind w:firstLine="0"/>
      </w:pPr>
      <w:r>
        <w:t>At the end of the tests, it was observed that both the column bolt and the hammerhead bolt had lost their initial tightening tension. In the test with sinusoidal displacement (</w:t>
      </w:r>
      <w:r>
        <w:fldChar w:fldCharType="begin"/>
      </w:r>
      <w:r>
        <w:instrText xml:space="preserve"> REF _Ref168411813 \h  \* MERGEFORMAT </w:instrText>
      </w:r>
      <w:r>
        <w:fldChar w:fldCharType="separate"/>
      </w:r>
      <w:r w:rsidR="000077DE" w:rsidRPr="000077DE">
        <w:t>Figure 18</w:t>
      </w:r>
      <w:r>
        <w:fldChar w:fldCharType="end"/>
      </w:r>
      <w:r>
        <w:t>d), the moment at which the hammerhead bolt slides in the channel is clearly evident, with a constant force indicated by variations in the force-displacement curve.</w:t>
      </w:r>
    </w:p>
    <w:p w14:paraId="6ADB8E54" w14:textId="77777777" w:rsidR="008122E7" w:rsidRDefault="008122E7" w:rsidP="007A25F0">
      <w:pPr>
        <w:spacing w:line="36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6"/>
      </w:tblGrid>
      <w:tr w:rsidR="008122E7" w14:paraId="6AE924B6" w14:textId="77777777">
        <w:tc>
          <w:tcPr>
            <w:tcW w:w="4504" w:type="dxa"/>
          </w:tcPr>
          <w:p w14:paraId="03F02A53" w14:textId="77777777" w:rsidR="008122E7" w:rsidRDefault="008122E7" w:rsidP="007A25F0">
            <w:pPr>
              <w:spacing w:line="360" w:lineRule="auto"/>
              <w:ind w:firstLine="0"/>
            </w:pPr>
            <w:r>
              <w:rPr>
                <w:noProof/>
              </w:rPr>
              <w:lastRenderedPageBreak/>
              <w:drawing>
                <wp:inline distT="0" distB="0" distL="0" distR="0" wp14:anchorId="599300B7" wp14:editId="778F60C4">
                  <wp:extent cx="2736000" cy="1941008"/>
                  <wp:effectExtent l="0" t="0" r="7620" b="2540"/>
                  <wp:docPr id="1409945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36000" cy="1941008"/>
                          </a:xfrm>
                          <a:prstGeom prst="rect">
                            <a:avLst/>
                          </a:prstGeom>
                          <a:noFill/>
                        </pic:spPr>
                      </pic:pic>
                    </a:graphicData>
                  </a:graphic>
                </wp:inline>
              </w:drawing>
            </w:r>
          </w:p>
        </w:tc>
        <w:tc>
          <w:tcPr>
            <w:tcW w:w="4567" w:type="dxa"/>
          </w:tcPr>
          <w:p w14:paraId="2F9464BB" w14:textId="77777777" w:rsidR="008122E7" w:rsidRDefault="008122E7" w:rsidP="007A25F0">
            <w:pPr>
              <w:spacing w:line="360" w:lineRule="auto"/>
              <w:ind w:firstLine="0"/>
              <w:rPr>
                <w:noProof/>
              </w:rPr>
            </w:pPr>
            <w:r>
              <w:rPr>
                <w:noProof/>
              </w:rPr>
              <w:drawing>
                <wp:inline distT="0" distB="0" distL="0" distR="0" wp14:anchorId="52803BCF" wp14:editId="1C8350BD">
                  <wp:extent cx="2736000" cy="1957208"/>
                  <wp:effectExtent l="0" t="0" r="7620" b="5080"/>
                  <wp:docPr id="9935749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736000" cy="1957208"/>
                          </a:xfrm>
                          <a:prstGeom prst="rect">
                            <a:avLst/>
                          </a:prstGeom>
                          <a:noFill/>
                        </pic:spPr>
                      </pic:pic>
                    </a:graphicData>
                  </a:graphic>
                </wp:inline>
              </w:drawing>
            </w:r>
          </w:p>
        </w:tc>
      </w:tr>
      <w:tr w:rsidR="008122E7" w14:paraId="7A77D594" w14:textId="77777777">
        <w:tc>
          <w:tcPr>
            <w:tcW w:w="4504" w:type="dxa"/>
          </w:tcPr>
          <w:p w14:paraId="0D323E99" w14:textId="77777777" w:rsidR="008122E7" w:rsidRDefault="008122E7" w:rsidP="002C2845">
            <w:pPr>
              <w:spacing w:line="360" w:lineRule="auto"/>
              <w:jc w:val="center"/>
            </w:pPr>
            <w:r>
              <w:t>a)</w:t>
            </w:r>
          </w:p>
        </w:tc>
        <w:tc>
          <w:tcPr>
            <w:tcW w:w="4567" w:type="dxa"/>
          </w:tcPr>
          <w:p w14:paraId="5B983D63" w14:textId="77777777" w:rsidR="008122E7" w:rsidRDefault="008122E7" w:rsidP="002C2845">
            <w:pPr>
              <w:spacing w:line="360" w:lineRule="auto"/>
              <w:jc w:val="center"/>
              <w:rPr>
                <w:noProof/>
              </w:rPr>
            </w:pPr>
            <w:r>
              <w:rPr>
                <w:noProof/>
              </w:rPr>
              <w:t>b)</w:t>
            </w:r>
          </w:p>
        </w:tc>
      </w:tr>
      <w:tr w:rsidR="008122E7" w14:paraId="27E0CEC7" w14:textId="77777777">
        <w:tc>
          <w:tcPr>
            <w:tcW w:w="4504" w:type="dxa"/>
          </w:tcPr>
          <w:p w14:paraId="62498E11" w14:textId="77777777" w:rsidR="008122E7" w:rsidRDefault="008122E7" w:rsidP="007A25F0">
            <w:pPr>
              <w:spacing w:line="360" w:lineRule="auto"/>
              <w:ind w:firstLine="0"/>
            </w:pPr>
            <w:r>
              <w:rPr>
                <w:noProof/>
              </w:rPr>
              <w:drawing>
                <wp:inline distT="0" distB="0" distL="0" distR="0" wp14:anchorId="74BD22A5" wp14:editId="16E718CB">
                  <wp:extent cx="2736000" cy="1953980"/>
                  <wp:effectExtent l="0" t="0" r="7620" b="8255"/>
                  <wp:docPr id="1994904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36000" cy="1953980"/>
                          </a:xfrm>
                          <a:prstGeom prst="rect">
                            <a:avLst/>
                          </a:prstGeom>
                          <a:noFill/>
                        </pic:spPr>
                      </pic:pic>
                    </a:graphicData>
                  </a:graphic>
                </wp:inline>
              </w:drawing>
            </w:r>
          </w:p>
        </w:tc>
        <w:tc>
          <w:tcPr>
            <w:tcW w:w="4567" w:type="dxa"/>
          </w:tcPr>
          <w:p w14:paraId="3ADC1365" w14:textId="77777777" w:rsidR="008122E7" w:rsidRDefault="008122E7" w:rsidP="007A25F0">
            <w:pPr>
              <w:spacing w:line="360" w:lineRule="auto"/>
              <w:ind w:firstLine="0"/>
            </w:pPr>
            <w:r>
              <w:rPr>
                <w:noProof/>
              </w:rPr>
              <w:drawing>
                <wp:inline distT="0" distB="0" distL="0" distR="0" wp14:anchorId="3AAED92C" wp14:editId="60CE3404">
                  <wp:extent cx="2736000" cy="1950763"/>
                  <wp:effectExtent l="0" t="0" r="7620" b="0"/>
                  <wp:docPr id="1928583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736000" cy="1950763"/>
                          </a:xfrm>
                          <a:prstGeom prst="rect">
                            <a:avLst/>
                          </a:prstGeom>
                          <a:noFill/>
                        </pic:spPr>
                      </pic:pic>
                    </a:graphicData>
                  </a:graphic>
                </wp:inline>
              </w:drawing>
            </w:r>
          </w:p>
        </w:tc>
      </w:tr>
      <w:tr w:rsidR="008122E7" w14:paraId="26D92518" w14:textId="77777777">
        <w:tc>
          <w:tcPr>
            <w:tcW w:w="4504" w:type="dxa"/>
          </w:tcPr>
          <w:p w14:paraId="76696DE6" w14:textId="77777777" w:rsidR="008122E7" w:rsidRDefault="008122E7" w:rsidP="002C2845">
            <w:pPr>
              <w:pStyle w:val="ListParagraph"/>
              <w:spacing w:line="360" w:lineRule="auto"/>
              <w:ind w:left="720" w:firstLineChars="0" w:firstLine="0"/>
              <w:jc w:val="center"/>
            </w:pPr>
            <w:r>
              <w:t>c)</w:t>
            </w:r>
          </w:p>
        </w:tc>
        <w:tc>
          <w:tcPr>
            <w:tcW w:w="4567" w:type="dxa"/>
          </w:tcPr>
          <w:p w14:paraId="45AA06F1" w14:textId="77777777" w:rsidR="008122E7" w:rsidRDefault="008122E7" w:rsidP="002C2845">
            <w:pPr>
              <w:keepNext/>
              <w:spacing w:line="360" w:lineRule="auto"/>
              <w:jc w:val="center"/>
            </w:pPr>
            <w:r>
              <w:t>d)</w:t>
            </w:r>
          </w:p>
        </w:tc>
      </w:tr>
    </w:tbl>
    <w:p w14:paraId="7370BF84" w14:textId="071FF040" w:rsidR="008122E7" w:rsidRDefault="008122E7" w:rsidP="007A25F0">
      <w:pPr>
        <w:pStyle w:val="Caption"/>
        <w:spacing w:line="360" w:lineRule="auto"/>
        <w:jc w:val="center"/>
      </w:pPr>
      <w:bookmarkStart w:id="42" w:name="_Ref168411813"/>
      <w:r w:rsidRPr="009B0DD1">
        <w:rPr>
          <w:b/>
          <w:bCs/>
          <w:i w:val="0"/>
          <w:iCs w:val="0"/>
          <w:color w:val="auto"/>
          <w:sz w:val="20"/>
        </w:rPr>
        <w:t xml:space="preserve">Figure </w:t>
      </w:r>
      <w:r w:rsidRPr="009B0DD1">
        <w:rPr>
          <w:b/>
          <w:bCs/>
          <w:i w:val="0"/>
          <w:iCs w:val="0"/>
          <w:color w:val="auto"/>
          <w:sz w:val="20"/>
        </w:rPr>
        <w:fldChar w:fldCharType="begin"/>
      </w:r>
      <w:r w:rsidRPr="009B0DD1">
        <w:rPr>
          <w:b/>
          <w:bCs/>
          <w:i w:val="0"/>
          <w:iCs w:val="0"/>
          <w:color w:val="auto"/>
          <w:sz w:val="20"/>
        </w:rPr>
        <w:instrText xml:space="preserve"> SEQ Figure \* ARABIC </w:instrText>
      </w:r>
      <w:r w:rsidRPr="009B0DD1">
        <w:rPr>
          <w:b/>
          <w:bCs/>
          <w:i w:val="0"/>
          <w:iCs w:val="0"/>
          <w:color w:val="auto"/>
          <w:sz w:val="20"/>
        </w:rPr>
        <w:fldChar w:fldCharType="separate"/>
      </w:r>
      <w:r w:rsidR="000077DE">
        <w:rPr>
          <w:b/>
          <w:bCs/>
          <w:i w:val="0"/>
          <w:iCs w:val="0"/>
          <w:noProof/>
          <w:color w:val="auto"/>
          <w:sz w:val="20"/>
        </w:rPr>
        <w:t>18</w:t>
      </w:r>
      <w:r w:rsidRPr="009B0DD1">
        <w:rPr>
          <w:b/>
          <w:bCs/>
          <w:i w:val="0"/>
          <w:iCs w:val="0"/>
          <w:color w:val="auto"/>
          <w:sz w:val="20"/>
        </w:rPr>
        <w:fldChar w:fldCharType="end"/>
      </w:r>
      <w:bookmarkEnd w:id="42"/>
      <w:r w:rsidRPr="009B0DD1">
        <w:rPr>
          <w:b/>
          <w:bCs/>
          <w:i w:val="0"/>
          <w:iCs w:val="0"/>
          <w:color w:val="auto"/>
          <w:sz w:val="20"/>
        </w:rPr>
        <w:t xml:space="preserve"> </w:t>
      </w:r>
      <w:r w:rsidRPr="009B0DD1">
        <w:rPr>
          <w:i w:val="0"/>
          <w:iCs w:val="0"/>
          <w:color w:val="auto"/>
          <w:sz w:val="20"/>
        </w:rPr>
        <w:t xml:space="preserve">- Force-displacement curves </w:t>
      </w:r>
      <w:r>
        <w:rPr>
          <w:i w:val="0"/>
          <w:iCs w:val="0"/>
          <w:color w:val="auto"/>
          <w:sz w:val="20"/>
        </w:rPr>
        <w:t xml:space="preserve">from </w:t>
      </w:r>
      <w:r w:rsidRPr="009B0DD1">
        <w:rPr>
          <w:i w:val="0"/>
          <w:iCs w:val="0"/>
          <w:color w:val="auto"/>
          <w:sz w:val="20"/>
        </w:rPr>
        <w:t>out-of-plane tests</w:t>
      </w:r>
      <w:r>
        <w:rPr>
          <w:i w:val="0"/>
          <w:iCs w:val="0"/>
          <w:color w:val="auto"/>
          <w:sz w:val="20"/>
        </w:rPr>
        <w:t>: a)</w:t>
      </w:r>
      <w:r w:rsidRPr="009C3571">
        <w:rPr>
          <w:i w:val="0"/>
          <w:iCs w:val="0"/>
          <w:color w:val="auto"/>
          <w:sz w:val="20"/>
        </w:rPr>
        <w:t xml:space="preserve"> 50 N.m tightness; b) 100 N.m tightne</w:t>
      </w:r>
      <w:r>
        <w:rPr>
          <w:i w:val="0"/>
          <w:iCs w:val="0"/>
          <w:color w:val="auto"/>
          <w:sz w:val="20"/>
        </w:rPr>
        <w:t>s</w:t>
      </w:r>
      <w:r w:rsidRPr="009C3571">
        <w:rPr>
          <w:i w:val="0"/>
          <w:iCs w:val="0"/>
          <w:color w:val="auto"/>
          <w:sz w:val="20"/>
        </w:rPr>
        <w:t>s; c)</w:t>
      </w:r>
      <w:r>
        <w:rPr>
          <w:i w:val="0"/>
          <w:iCs w:val="0"/>
          <w:color w:val="auto"/>
          <w:sz w:val="20"/>
        </w:rPr>
        <w:t xml:space="preserve"> </w:t>
      </w:r>
      <w:r w:rsidRPr="009C3571">
        <w:rPr>
          <w:i w:val="0"/>
          <w:iCs w:val="0"/>
          <w:color w:val="auto"/>
          <w:sz w:val="20"/>
        </w:rPr>
        <w:t>Increased displacement amplitude; d) Sinusoidal displacement</w:t>
      </w:r>
      <w:r>
        <w:rPr>
          <w:i w:val="0"/>
          <w:iCs w:val="0"/>
          <w:color w:val="auto"/>
          <w:sz w:val="20"/>
        </w:rPr>
        <w:t>.</w:t>
      </w:r>
    </w:p>
    <w:p w14:paraId="477014D4" w14:textId="77777777" w:rsidR="008122E7" w:rsidRDefault="008122E7" w:rsidP="007A25F0">
      <w:pPr>
        <w:pStyle w:val="Heading3"/>
        <w:spacing w:line="360" w:lineRule="auto"/>
      </w:pPr>
      <w:bookmarkStart w:id="43" w:name="_Toc178250836"/>
      <w:r>
        <w:t>Dissipated energy</w:t>
      </w:r>
      <w:bookmarkEnd w:id="43"/>
    </w:p>
    <w:p w14:paraId="31DBD5D1" w14:textId="77777777" w:rsidR="008122E7" w:rsidRDefault="008122E7" w:rsidP="007A25F0">
      <w:pPr>
        <w:spacing w:line="360" w:lineRule="auto"/>
        <w:ind w:firstLine="0"/>
      </w:pPr>
      <w:r w:rsidRPr="00CC1122">
        <w:t xml:space="preserve">The energy dissipated in the </w:t>
      </w:r>
      <w:r>
        <w:t xml:space="preserve">out-of-plane </w:t>
      </w:r>
      <w:r w:rsidRPr="00CC1122">
        <w:t xml:space="preserve">experimental tests is presented and discussed in this subsection. Figure </w:t>
      </w:r>
      <w:r>
        <w:t xml:space="preserve">19 </w:t>
      </w:r>
      <w:r w:rsidRPr="00CC1122">
        <w:t>presents the curves corresponding t</w:t>
      </w:r>
      <w:r>
        <w:t>o all</w:t>
      </w:r>
      <w:r w:rsidRPr="00CC1122">
        <w:t xml:space="preserve"> tests</w:t>
      </w:r>
      <w:r>
        <w:t xml:space="preserve"> </w:t>
      </w:r>
      <w:r w:rsidRPr="002C15F1">
        <w:t>with increased displacement amplitude, and represents the dissipated energy accumulated throughout the test.</w:t>
      </w:r>
    </w:p>
    <w:p w14:paraId="59A693BB" w14:textId="77777777" w:rsidR="008122E7" w:rsidRDefault="008122E7" w:rsidP="007A25F0">
      <w:pPr>
        <w:keepNext/>
        <w:spacing w:line="360" w:lineRule="auto"/>
        <w:ind w:firstLine="0"/>
        <w:jc w:val="center"/>
      </w:pPr>
      <w:r>
        <w:rPr>
          <w:noProof/>
        </w:rPr>
        <w:lastRenderedPageBreak/>
        <w:drawing>
          <wp:inline distT="0" distB="0" distL="0" distR="0" wp14:anchorId="61AE5EC9" wp14:editId="79771CFB">
            <wp:extent cx="4529209" cy="3240000"/>
            <wp:effectExtent l="0" t="0" r="5080" b="0"/>
            <wp:docPr id="716334377" name="Picture 1" descr="A graph of a number of numbers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334377" name="Picture 1" descr="A graph of a number of numbers and a line&#10;&#10;Description automatically generated"/>
                    <pic:cNvPicPr/>
                  </pic:nvPicPr>
                  <pic:blipFill>
                    <a:blip r:embed="rId72"/>
                    <a:stretch>
                      <a:fillRect/>
                    </a:stretch>
                  </pic:blipFill>
                  <pic:spPr>
                    <a:xfrm>
                      <a:off x="0" y="0"/>
                      <a:ext cx="4529209" cy="3240000"/>
                    </a:xfrm>
                    <a:prstGeom prst="rect">
                      <a:avLst/>
                    </a:prstGeom>
                  </pic:spPr>
                </pic:pic>
              </a:graphicData>
            </a:graphic>
          </wp:inline>
        </w:drawing>
      </w:r>
    </w:p>
    <w:p w14:paraId="667E60D8" w14:textId="1A642E50" w:rsidR="008122E7" w:rsidRDefault="008122E7" w:rsidP="007A25F0">
      <w:pPr>
        <w:pStyle w:val="Caption"/>
        <w:spacing w:line="360" w:lineRule="auto"/>
        <w:jc w:val="center"/>
        <w:rPr>
          <w:i w:val="0"/>
          <w:iCs w:val="0"/>
          <w:color w:val="auto"/>
          <w:sz w:val="20"/>
        </w:rPr>
      </w:pPr>
      <w:r w:rsidRPr="00354A17">
        <w:rPr>
          <w:b/>
          <w:bCs/>
          <w:i w:val="0"/>
          <w:iCs w:val="0"/>
          <w:color w:val="auto"/>
          <w:sz w:val="20"/>
        </w:rPr>
        <w:t xml:space="preserve">Figure </w:t>
      </w:r>
      <w:r w:rsidRPr="00354A17">
        <w:rPr>
          <w:b/>
          <w:bCs/>
          <w:i w:val="0"/>
          <w:iCs w:val="0"/>
          <w:color w:val="auto"/>
          <w:sz w:val="20"/>
        </w:rPr>
        <w:fldChar w:fldCharType="begin"/>
      </w:r>
      <w:r w:rsidRPr="00354A17">
        <w:rPr>
          <w:b/>
          <w:bCs/>
          <w:i w:val="0"/>
          <w:iCs w:val="0"/>
          <w:color w:val="auto"/>
          <w:sz w:val="20"/>
        </w:rPr>
        <w:instrText xml:space="preserve"> SEQ Figure \* ARABIC </w:instrText>
      </w:r>
      <w:r w:rsidRPr="00354A17">
        <w:rPr>
          <w:b/>
          <w:bCs/>
          <w:i w:val="0"/>
          <w:iCs w:val="0"/>
          <w:color w:val="auto"/>
          <w:sz w:val="20"/>
        </w:rPr>
        <w:fldChar w:fldCharType="separate"/>
      </w:r>
      <w:r w:rsidR="000077DE">
        <w:rPr>
          <w:b/>
          <w:bCs/>
          <w:i w:val="0"/>
          <w:iCs w:val="0"/>
          <w:noProof/>
          <w:color w:val="auto"/>
          <w:sz w:val="20"/>
        </w:rPr>
        <w:t>19</w:t>
      </w:r>
      <w:r w:rsidRPr="00354A17">
        <w:rPr>
          <w:b/>
          <w:bCs/>
          <w:i w:val="0"/>
          <w:iCs w:val="0"/>
          <w:color w:val="auto"/>
          <w:sz w:val="20"/>
        </w:rPr>
        <w:fldChar w:fldCharType="end"/>
      </w:r>
      <w:r w:rsidRPr="00354A17">
        <w:rPr>
          <w:b/>
          <w:bCs/>
          <w:i w:val="0"/>
          <w:iCs w:val="0"/>
          <w:color w:val="auto"/>
          <w:sz w:val="20"/>
        </w:rPr>
        <w:t xml:space="preserve"> </w:t>
      </w:r>
      <w:r w:rsidRPr="00354A17">
        <w:rPr>
          <w:i w:val="0"/>
          <w:iCs w:val="0"/>
          <w:color w:val="auto"/>
          <w:sz w:val="20"/>
        </w:rPr>
        <w:t>- Dissipated energy</w:t>
      </w:r>
      <w:r>
        <w:rPr>
          <w:i w:val="0"/>
          <w:iCs w:val="0"/>
          <w:color w:val="auto"/>
          <w:sz w:val="20"/>
        </w:rPr>
        <w:t xml:space="preserve"> from out-of-plane tests</w:t>
      </w:r>
    </w:p>
    <w:p w14:paraId="19563E99" w14:textId="77777777" w:rsidR="008122E7" w:rsidRPr="003652B1" w:rsidRDefault="008122E7" w:rsidP="004850E9">
      <w:pPr>
        <w:pStyle w:val="Firstparagraph"/>
        <w:spacing w:line="360" w:lineRule="auto"/>
      </w:pPr>
      <w:r>
        <w:t>According to the results obtained, the out-of-plane tests also present an increase in the energy dissipation capacity with the increase in bolt tightness. However, the accumulated dissipated energy levels are more similar to those observed in the in-plane tests.</w:t>
      </w:r>
    </w:p>
    <w:p w14:paraId="1CAC3E4A" w14:textId="77777777" w:rsidR="008122E7" w:rsidRPr="00307A6B" w:rsidRDefault="008122E7" w:rsidP="007A25F0">
      <w:pPr>
        <w:pStyle w:val="Heading3"/>
        <w:spacing w:line="360" w:lineRule="auto"/>
      </w:pPr>
      <w:bookmarkStart w:id="44" w:name="_Toc178250837"/>
      <w:r>
        <w:t>Damages</w:t>
      </w:r>
      <w:bookmarkEnd w:id="44"/>
      <w:r w:rsidRPr="00307A6B">
        <w:t xml:space="preserve"> </w:t>
      </w:r>
    </w:p>
    <w:p w14:paraId="16DE5408" w14:textId="77777777" w:rsidR="008122E7" w:rsidRDefault="008122E7" w:rsidP="005C5ABD">
      <w:pPr>
        <w:shd w:val="clear" w:color="auto" w:fill="FFFFFF"/>
        <w:spacing w:line="360" w:lineRule="auto"/>
        <w:ind w:firstLine="0"/>
      </w:pPr>
      <w:r>
        <w:t>The most representative damages observed in each specimen are presented in Figure 20, in the order of the tests. In the out-of-plane tests, displacements reached up to 60 mm, which was the maximum allowed by the actuator due to its inclination and force capacity. No failures were observed in the connections during these tests, though some deformations were noted in the pre-installed channel in the panel and the angle plate, as shown in Figure 20. By the end of the tests, it was observed that the hammerhead bolt had lost its tightening tension.</w:t>
      </w:r>
    </w:p>
    <w:p w14:paraId="6A4A84C1" w14:textId="77777777" w:rsidR="008122E7" w:rsidRDefault="008122E7" w:rsidP="005C5ABD">
      <w:pPr>
        <w:shd w:val="clear" w:color="auto" w:fill="FFFFFF"/>
        <w:spacing w:line="360" w:lineRule="auto"/>
        <w:ind w:firstLine="0"/>
      </w:pPr>
      <w:r>
        <w:t>Overall, the tested connection demonstrated good out-of-plane behavior for both high and medium tightening levels.</w:t>
      </w:r>
    </w:p>
    <w:p w14:paraId="47D3D5C0" w14:textId="77777777" w:rsidR="008122E7" w:rsidRDefault="008122E7" w:rsidP="007A25F0">
      <w:pPr>
        <w:shd w:val="clear" w:color="auto" w:fill="FFFFFF"/>
        <w:spacing w:line="360" w:lineRule="auto"/>
        <w:ind w:firstLine="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54"/>
        <w:gridCol w:w="3137"/>
        <w:gridCol w:w="2970"/>
      </w:tblGrid>
      <w:tr w:rsidR="008122E7" w14:paraId="279868CD" w14:textId="77777777" w:rsidTr="00013FC2">
        <w:tc>
          <w:tcPr>
            <w:tcW w:w="2954" w:type="dxa"/>
          </w:tcPr>
          <w:p w14:paraId="24BC0756" w14:textId="77777777" w:rsidR="008122E7" w:rsidRDefault="008122E7" w:rsidP="00013FC2">
            <w:pPr>
              <w:ind w:firstLine="0"/>
            </w:pPr>
            <w:r w:rsidRPr="0080592B">
              <w:rPr>
                <w:rFonts w:cs="Arial"/>
                <w:noProof/>
                <w:sz w:val="20"/>
              </w:rPr>
              <w:drawing>
                <wp:inline distT="0" distB="0" distL="0" distR="0" wp14:anchorId="699FD2D3" wp14:editId="3367DC6B">
                  <wp:extent cx="1823821" cy="1368000"/>
                  <wp:effectExtent l="0" t="0" r="5080" b="3810"/>
                  <wp:docPr id="1952648240" name="Picture 2005163449" descr="A bolt in a concrete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648240" name="Picture 2005163449" descr="A bolt in a concrete floor&#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23821" cy="1368000"/>
                          </a:xfrm>
                          <a:prstGeom prst="rect">
                            <a:avLst/>
                          </a:prstGeom>
                          <a:noFill/>
                          <a:ln>
                            <a:noFill/>
                          </a:ln>
                        </pic:spPr>
                      </pic:pic>
                    </a:graphicData>
                  </a:graphic>
                </wp:inline>
              </w:drawing>
            </w:r>
          </w:p>
        </w:tc>
        <w:tc>
          <w:tcPr>
            <w:tcW w:w="3137" w:type="dxa"/>
          </w:tcPr>
          <w:p w14:paraId="5C7226E3" w14:textId="77777777" w:rsidR="008122E7" w:rsidRDefault="008122E7" w:rsidP="00013FC2">
            <w:pPr>
              <w:ind w:firstLine="0"/>
            </w:pPr>
            <w:r w:rsidRPr="0080592B">
              <w:rPr>
                <w:rFonts w:cs="Arial"/>
                <w:noProof/>
                <w:sz w:val="20"/>
              </w:rPr>
              <w:drawing>
                <wp:inline distT="0" distB="0" distL="0" distR="0" wp14:anchorId="327FC0B3" wp14:editId="6A1065F9">
                  <wp:extent cx="2052268" cy="1368000"/>
                  <wp:effectExtent l="0" t="0" r="5715" b="3810"/>
                  <wp:docPr id="1818454067" name="Picture 1683409288" descr="A close-up of a concret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454067" name="Picture 1683409288" descr="A close-up of a concrete wall&#10;&#10;Description automatically generated"/>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52268" cy="1368000"/>
                          </a:xfrm>
                          <a:prstGeom prst="rect">
                            <a:avLst/>
                          </a:prstGeom>
                          <a:noFill/>
                          <a:ln>
                            <a:noFill/>
                          </a:ln>
                        </pic:spPr>
                      </pic:pic>
                    </a:graphicData>
                  </a:graphic>
                </wp:inline>
              </w:drawing>
            </w:r>
          </w:p>
        </w:tc>
        <w:tc>
          <w:tcPr>
            <w:tcW w:w="2970" w:type="dxa"/>
          </w:tcPr>
          <w:p w14:paraId="224AB898" w14:textId="77777777" w:rsidR="008122E7" w:rsidRDefault="008122E7" w:rsidP="00013FC2">
            <w:pPr>
              <w:ind w:firstLine="0"/>
            </w:pPr>
            <w:r>
              <w:rPr>
                <w:noProof/>
              </w:rPr>
              <w:drawing>
                <wp:inline distT="0" distB="0" distL="0" distR="0" wp14:anchorId="1224DE39" wp14:editId="2B6DDF3D">
                  <wp:extent cx="1734178" cy="1368000"/>
                  <wp:effectExtent l="0" t="0" r="6350" b="3810"/>
                  <wp:docPr id="1787752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5">
                            <a:extLst>
                              <a:ext uri="{28A0092B-C50C-407E-A947-70E740481C1C}">
                                <a14:useLocalDpi xmlns:a14="http://schemas.microsoft.com/office/drawing/2010/main" val="0"/>
                              </a:ext>
                            </a:extLst>
                          </a:blip>
                          <a:srcRect l="7255" r="8239"/>
                          <a:stretch/>
                        </pic:blipFill>
                        <pic:spPr bwMode="auto">
                          <a:xfrm>
                            <a:off x="0" y="0"/>
                            <a:ext cx="1734178" cy="13680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8122E7" w14:paraId="3F8D9DDF" w14:textId="77777777" w:rsidTr="00013FC2">
        <w:tc>
          <w:tcPr>
            <w:tcW w:w="2954" w:type="dxa"/>
          </w:tcPr>
          <w:p w14:paraId="1CF94230" w14:textId="77777777" w:rsidR="008122E7" w:rsidRDefault="008122E7" w:rsidP="00013FC2">
            <w:pPr>
              <w:pStyle w:val="ListParagraph"/>
              <w:numPr>
                <w:ilvl w:val="0"/>
                <w:numId w:val="32"/>
              </w:numPr>
              <w:ind w:firstLineChars="0"/>
              <w:jc w:val="center"/>
            </w:pPr>
          </w:p>
        </w:tc>
        <w:tc>
          <w:tcPr>
            <w:tcW w:w="3137" w:type="dxa"/>
          </w:tcPr>
          <w:p w14:paraId="216CEA61" w14:textId="77777777" w:rsidR="008122E7" w:rsidRDefault="008122E7" w:rsidP="00013FC2">
            <w:pPr>
              <w:pStyle w:val="ListParagraph"/>
              <w:numPr>
                <w:ilvl w:val="0"/>
                <w:numId w:val="32"/>
              </w:numPr>
              <w:ind w:firstLineChars="0"/>
              <w:jc w:val="center"/>
            </w:pPr>
          </w:p>
        </w:tc>
        <w:tc>
          <w:tcPr>
            <w:tcW w:w="2970" w:type="dxa"/>
          </w:tcPr>
          <w:p w14:paraId="6A6854E4" w14:textId="77777777" w:rsidR="008122E7" w:rsidRDefault="008122E7" w:rsidP="00013FC2">
            <w:pPr>
              <w:pStyle w:val="ListParagraph"/>
              <w:numPr>
                <w:ilvl w:val="0"/>
                <w:numId w:val="32"/>
              </w:numPr>
              <w:ind w:firstLineChars="0"/>
              <w:jc w:val="center"/>
            </w:pPr>
          </w:p>
        </w:tc>
      </w:tr>
    </w:tbl>
    <w:p w14:paraId="36EE5532" w14:textId="0638D126" w:rsidR="008122E7" w:rsidRDefault="008122E7" w:rsidP="004850E9">
      <w:pPr>
        <w:pStyle w:val="Caption"/>
        <w:spacing w:line="360" w:lineRule="auto"/>
        <w:jc w:val="center"/>
        <w:rPr>
          <w:i w:val="0"/>
          <w:iCs w:val="0"/>
          <w:color w:val="auto"/>
          <w:sz w:val="20"/>
        </w:rPr>
      </w:pPr>
      <w:r w:rsidRPr="00E348C7">
        <w:rPr>
          <w:b/>
          <w:bCs/>
          <w:i w:val="0"/>
          <w:iCs w:val="0"/>
          <w:color w:val="auto"/>
          <w:sz w:val="20"/>
        </w:rPr>
        <w:lastRenderedPageBreak/>
        <w:t xml:space="preserve">Figure </w:t>
      </w:r>
      <w:r w:rsidRPr="00E348C7">
        <w:rPr>
          <w:b/>
          <w:bCs/>
          <w:i w:val="0"/>
          <w:iCs w:val="0"/>
          <w:color w:val="auto"/>
          <w:sz w:val="20"/>
        </w:rPr>
        <w:fldChar w:fldCharType="begin"/>
      </w:r>
      <w:r w:rsidRPr="00E348C7">
        <w:rPr>
          <w:b/>
          <w:bCs/>
          <w:i w:val="0"/>
          <w:iCs w:val="0"/>
          <w:color w:val="auto"/>
          <w:sz w:val="20"/>
        </w:rPr>
        <w:instrText xml:space="preserve"> SEQ Figure \* ARABIC </w:instrText>
      </w:r>
      <w:r w:rsidRPr="00E348C7">
        <w:rPr>
          <w:b/>
          <w:bCs/>
          <w:i w:val="0"/>
          <w:iCs w:val="0"/>
          <w:color w:val="auto"/>
          <w:sz w:val="20"/>
        </w:rPr>
        <w:fldChar w:fldCharType="separate"/>
      </w:r>
      <w:r w:rsidR="000077DE">
        <w:rPr>
          <w:b/>
          <w:bCs/>
          <w:i w:val="0"/>
          <w:iCs w:val="0"/>
          <w:noProof/>
          <w:color w:val="auto"/>
          <w:sz w:val="20"/>
        </w:rPr>
        <w:t>20</w:t>
      </w:r>
      <w:r w:rsidRPr="00E348C7">
        <w:rPr>
          <w:b/>
          <w:bCs/>
          <w:i w:val="0"/>
          <w:iCs w:val="0"/>
          <w:color w:val="auto"/>
          <w:sz w:val="20"/>
        </w:rPr>
        <w:fldChar w:fldCharType="end"/>
      </w:r>
      <w:r w:rsidRPr="00E348C7">
        <w:rPr>
          <w:b/>
          <w:bCs/>
          <w:i w:val="0"/>
          <w:iCs w:val="0"/>
          <w:color w:val="auto"/>
          <w:sz w:val="20"/>
        </w:rPr>
        <w:t xml:space="preserve"> </w:t>
      </w:r>
      <w:r w:rsidRPr="00013FC2">
        <w:rPr>
          <w:i w:val="0"/>
          <w:iCs w:val="0"/>
          <w:color w:val="auto"/>
          <w:sz w:val="20"/>
        </w:rPr>
        <w:t>- Damages in the specimens from out-of-plane tests: a) Channel deformation, no failure CP_CT100_S_OOP9; b) Deformation of the angle plate CP_CT50_S_OOP10; c) Channel deformation, no failure CP_CT100_S_OOP11</w:t>
      </w:r>
      <w:r>
        <w:rPr>
          <w:i w:val="0"/>
          <w:iCs w:val="0"/>
          <w:color w:val="auto"/>
          <w:sz w:val="20"/>
        </w:rPr>
        <w:t>.</w:t>
      </w:r>
    </w:p>
    <w:p w14:paraId="6D6238F1" w14:textId="6C2F78F9" w:rsidR="00D05D4D" w:rsidRDefault="00D05D4D">
      <w:pPr>
        <w:overflowPunct/>
        <w:autoSpaceDE/>
        <w:autoSpaceDN/>
        <w:adjustRightInd/>
        <w:spacing w:after="160" w:line="259" w:lineRule="auto"/>
        <w:ind w:firstLine="0"/>
        <w:jc w:val="left"/>
        <w:textAlignment w:val="auto"/>
      </w:pPr>
      <w:r>
        <w:br w:type="page"/>
      </w:r>
    </w:p>
    <w:p w14:paraId="70472931" w14:textId="77777777" w:rsidR="008122E7" w:rsidRPr="00ED048A" w:rsidRDefault="008122E7" w:rsidP="004850E9">
      <w:pPr>
        <w:pStyle w:val="Heading1"/>
        <w:spacing w:before="360" w:after="120" w:line="360" w:lineRule="auto"/>
        <w:rPr>
          <w:sz w:val="28"/>
          <w:szCs w:val="28"/>
        </w:rPr>
      </w:pPr>
      <w:bookmarkStart w:id="45" w:name="_Toc178250838"/>
      <w:r>
        <w:rPr>
          <w:sz w:val="28"/>
          <w:szCs w:val="28"/>
        </w:rPr>
        <w:lastRenderedPageBreak/>
        <w:t>Final Considerations</w:t>
      </w:r>
      <w:bookmarkEnd w:id="45"/>
      <w:r w:rsidRPr="00ED048A">
        <w:rPr>
          <w:sz w:val="28"/>
          <w:szCs w:val="28"/>
        </w:rPr>
        <w:t xml:space="preserve"> </w:t>
      </w:r>
    </w:p>
    <w:p w14:paraId="75042852" w14:textId="77777777" w:rsidR="008122E7" w:rsidRDefault="008122E7" w:rsidP="00E26E1C">
      <w:pPr>
        <w:spacing w:line="360" w:lineRule="auto"/>
        <w:ind w:firstLine="0"/>
      </w:pPr>
      <w:r>
        <w:t>The test campaign aimed to study the most common cladding-to-column connection typology in the Portuguese industrial park, specifically in precast industrial structures. This study allowed for an assessment of the connection’s behavior under different tightening levels and provided insights into the damage observed in real seismic events in the past.</w:t>
      </w:r>
    </w:p>
    <w:p w14:paraId="3B8BC4CE" w14:textId="77777777" w:rsidR="008122E7" w:rsidRDefault="008122E7" w:rsidP="00F93FCE">
      <w:pPr>
        <w:spacing w:line="360" w:lineRule="auto"/>
      </w:pPr>
      <w:r>
        <w:t xml:space="preserve"> In the in-plane tests, it was observed that there was no significant friction between the elements when the hammerhead bolt was not tightened in the first test. However, when the subsequent tests were conducted with different levels of tightening, it became evident that the critical importance of tightening the hammerhead bolt inside the channel could not be overstated. The slippage of the hammerhead bolt inside the channel was clearly visible. However, at larger displacements, deformations of the steel angle plate and connection failure were observed. These failures were attributed to plastic deformations of the channel, which occurred when the displacement reached its limit. This resulted in the bolt contacting the concrete and being pulled out of the channel, leading to a collapse of the connection. The hysteretic curves indicated that with high tightness, the applied force could increase up to three times for certain displacements.</w:t>
      </w:r>
    </w:p>
    <w:p w14:paraId="7C09E5C7" w14:textId="77777777" w:rsidR="008122E7" w:rsidRDefault="008122E7" w:rsidP="00E26E1C">
      <w:pPr>
        <w:spacing w:line="360" w:lineRule="auto"/>
        <w:ind w:firstLine="0"/>
      </w:pPr>
      <w:r>
        <w:t>Regarding the out-of-plane tests, the connection exhibited satisfactory behavior, with the hammerhead bolt sliding along the entire channel and causing minimal damage, without any connection failures. By the end of the tests, it was observed that the bolts, both on the column and in the channel, had lost their tightening tension.</w:t>
      </w:r>
    </w:p>
    <w:p w14:paraId="22C1066B" w14:textId="680CCDDE" w:rsidR="008122E7" w:rsidRDefault="008122E7" w:rsidP="00E26E1C">
      <w:pPr>
        <w:spacing w:line="360" w:lineRule="auto"/>
        <w:ind w:firstLine="0"/>
      </w:pPr>
      <w:r>
        <w:t>The experimental results demonstrated a direct correlation between the tightening of the hammerhead bolt and the friction coefficient, as well as the energy dissipated by the connection. W</w:t>
      </w:r>
      <w:r w:rsidRPr="00975D97">
        <w:t xml:space="preserve">hile the torque of the </w:t>
      </w:r>
      <w:r>
        <w:t>hammerhead bolt</w:t>
      </w:r>
      <w:r w:rsidRPr="00975D97">
        <w:t xml:space="preserve"> doubled, the coefficients of friction tripled.</w:t>
      </w:r>
      <w:r>
        <w:t xml:space="preserve"> Regarding energy dissipation, for the same increase in torque, on average, there was a 25% increase in accumulated dissipated energy at the beginning of the test and a 40% increase by the end of the test. Over time, friction coefficients decreased due to wear on the contact surfaces. </w:t>
      </w:r>
    </w:p>
    <w:p w14:paraId="62200BC3" w14:textId="0CCA5BB9" w:rsidR="00D05D4D" w:rsidRDefault="008122E7" w:rsidP="00E26E1C">
      <w:pPr>
        <w:spacing w:line="360" w:lineRule="auto"/>
        <w:ind w:firstLine="0"/>
      </w:pPr>
      <w:r>
        <w:t>This experimental investigation provided a better understanding of the behavior of this cladding-to-column connection commonly used in Portugal. The findings offer valuable indications on its seismic performance and key parameters for calibrating numerical models. The study concluded that the proper tightening of bolts is of significant importance in maintaining the structural integrity of cladding-to-column connections during seismic events. Furthermore,</w:t>
      </w:r>
      <w:r w:rsidRPr="000D5A81" w:rsidDel="00DE4D97">
        <w:t xml:space="preserve"> </w:t>
      </w:r>
      <w:r w:rsidRPr="000D5A81">
        <w:t xml:space="preserve">other issues </w:t>
      </w:r>
      <w:r>
        <w:t xml:space="preserve">such as </w:t>
      </w:r>
      <w:r w:rsidRPr="000D5A81">
        <w:t xml:space="preserve">the displacement capacity of the connections </w:t>
      </w:r>
      <w:r>
        <w:t xml:space="preserve">should </w:t>
      </w:r>
      <w:r w:rsidRPr="000D5A81">
        <w:t>also be taken into account</w:t>
      </w:r>
      <w:r>
        <w:t xml:space="preserve"> during the design/assessment process</w:t>
      </w:r>
      <w:r w:rsidRPr="000D5A81">
        <w:t>.</w:t>
      </w:r>
    </w:p>
    <w:p w14:paraId="4A2D7863" w14:textId="77777777" w:rsidR="00D05D4D" w:rsidRDefault="00D05D4D">
      <w:pPr>
        <w:overflowPunct/>
        <w:autoSpaceDE/>
        <w:autoSpaceDN/>
        <w:adjustRightInd/>
        <w:spacing w:after="160" w:line="259" w:lineRule="auto"/>
        <w:ind w:firstLine="0"/>
        <w:jc w:val="left"/>
        <w:textAlignment w:val="auto"/>
      </w:pPr>
      <w:r>
        <w:br w:type="page"/>
      </w:r>
    </w:p>
    <w:p w14:paraId="7AE3B602" w14:textId="77777777" w:rsidR="008122E7" w:rsidRDefault="008122E7" w:rsidP="00E26E1C">
      <w:pPr>
        <w:spacing w:line="360" w:lineRule="auto"/>
        <w:ind w:firstLine="0"/>
      </w:pPr>
    </w:p>
    <w:p w14:paraId="02703054" w14:textId="77777777" w:rsidR="008122E7" w:rsidRPr="00ED048A" w:rsidRDefault="008122E7" w:rsidP="004850E9">
      <w:pPr>
        <w:pStyle w:val="Heading1"/>
        <w:numPr>
          <w:ilvl w:val="0"/>
          <w:numId w:val="0"/>
        </w:numPr>
        <w:spacing w:before="360" w:after="120" w:line="360" w:lineRule="auto"/>
        <w:rPr>
          <w:sz w:val="28"/>
          <w:szCs w:val="28"/>
        </w:rPr>
      </w:pPr>
      <w:bookmarkStart w:id="46" w:name="_Toc178250839"/>
      <w:r w:rsidRPr="00ED048A">
        <w:rPr>
          <w:sz w:val="28"/>
          <w:szCs w:val="28"/>
        </w:rPr>
        <w:t>Acknowledgements</w:t>
      </w:r>
      <w:bookmarkEnd w:id="46"/>
    </w:p>
    <w:p w14:paraId="24FABCFE" w14:textId="6D1C4589" w:rsidR="00D05D4D" w:rsidRDefault="008122E7" w:rsidP="004850E9">
      <w:pPr>
        <w:overflowPunct/>
        <w:spacing w:line="360" w:lineRule="auto"/>
        <w:ind w:firstLine="0"/>
        <w:textAlignment w:val="auto"/>
      </w:pPr>
      <w:r w:rsidRPr="00356A5D">
        <w:t>This work was supported by the Foundation for Science and Technology (FCT)-Aveiro Research Centre for Risks and Sustainability in Construction (RISCO), Universidade de Aveiro, Portugal [FCT/UIDB/ECI/04450/2020].</w:t>
      </w:r>
      <w:r>
        <w:t xml:space="preserve"> </w:t>
      </w:r>
      <w:r w:rsidRPr="008218FF">
        <w:t>The first author acknowledged FCT—Fundação para a Ciência e a Tecnologia—namely through the PhD grant of the first author with reference 2020.08152.BD</w:t>
      </w:r>
      <w:r>
        <w:t>,</w:t>
      </w:r>
      <w:r w:rsidRPr="008B4E30">
        <w:t xml:space="preserve"> DOI 10.54499/2020.08152.BD</w:t>
      </w:r>
      <w:r>
        <w:t>.</w:t>
      </w:r>
    </w:p>
    <w:p w14:paraId="70A49B38" w14:textId="77777777" w:rsidR="00D05D4D" w:rsidRDefault="00D05D4D">
      <w:pPr>
        <w:overflowPunct/>
        <w:autoSpaceDE/>
        <w:autoSpaceDN/>
        <w:adjustRightInd/>
        <w:spacing w:after="160" w:line="259" w:lineRule="auto"/>
        <w:ind w:firstLine="0"/>
        <w:jc w:val="left"/>
        <w:textAlignment w:val="auto"/>
      </w:pPr>
      <w:r>
        <w:br w:type="page"/>
      </w:r>
    </w:p>
    <w:p w14:paraId="7EAA7A21" w14:textId="77777777" w:rsidR="008122E7" w:rsidRPr="008218FF" w:rsidRDefault="008122E7" w:rsidP="004850E9">
      <w:pPr>
        <w:overflowPunct/>
        <w:spacing w:line="360" w:lineRule="auto"/>
        <w:ind w:firstLine="0"/>
        <w:textAlignment w:val="auto"/>
      </w:pPr>
    </w:p>
    <w:p w14:paraId="423111C6" w14:textId="77777777" w:rsidR="008122E7" w:rsidRPr="00ED048A" w:rsidRDefault="008122E7" w:rsidP="004850E9">
      <w:pPr>
        <w:pStyle w:val="Heading1"/>
        <w:numPr>
          <w:ilvl w:val="0"/>
          <w:numId w:val="0"/>
        </w:numPr>
        <w:spacing w:before="360" w:after="120" w:line="360" w:lineRule="auto"/>
        <w:rPr>
          <w:sz w:val="28"/>
          <w:szCs w:val="28"/>
        </w:rPr>
      </w:pPr>
      <w:bookmarkStart w:id="47" w:name="_Toc178250840"/>
      <w:r w:rsidRPr="00ED048A">
        <w:rPr>
          <w:sz w:val="28"/>
          <w:szCs w:val="28"/>
        </w:rPr>
        <w:t>References</w:t>
      </w:r>
      <w:bookmarkEnd w:id="47"/>
    </w:p>
    <w:sdt>
      <w:sdtPr>
        <w:tag w:val="MENDELEY_BIBLIOGRAPHY"/>
        <w:id w:val="1687179503"/>
        <w:placeholder>
          <w:docPart w:val="DefaultPlaceholder_-1854013440"/>
        </w:placeholder>
      </w:sdtPr>
      <w:sdtContent>
        <w:p w14:paraId="5324CCC7" w14:textId="77777777" w:rsidR="008122E7" w:rsidRDefault="008122E7">
          <w:pPr>
            <w:ind w:hanging="480"/>
            <w:divId w:val="414320787"/>
            <w:rPr>
              <w:sz w:val="24"/>
              <w:szCs w:val="24"/>
            </w:rPr>
          </w:pPr>
          <w:r>
            <w:t xml:space="preserve">Arslan, M. H., Dere, Y., Ecemiş, A. S., Doğan, G., Özturk, M., &amp; Korkmaz, S. Z. (2024). Code-based damage assessment of existing precast industrial buildings following the February 6th, 2023 Kahramanmaraş earthquakes (Pazarcık Mw 7.7 and Elbistan Mw7.6). </w:t>
          </w:r>
          <w:r>
            <w:rPr>
              <w:i/>
              <w:iCs/>
            </w:rPr>
            <w:t>Journal of Building Engineering</w:t>
          </w:r>
          <w:r>
            <w:t xml:space="preserve">, </w:t>
          </w:r>
          <w:r>
            <w:rPr>
              <w:i/>
              <w:iCs/>
            </w:rPr>
            <w:t>86</w:t>
          </w:r>
          <w:r>
            <w:t>(February), 108811. https://doi.org/10.1016/j.jobe.2024.108811</w:t>
          </w:r>
        </w:p>
        <w:p w14:paraId="45D0C104" w14:textId="77777777" w:rsidR="008122E7" w:rsidRDefault="008122E7">
          <w:pPr>
            <w:ind w:hanging="480"/>
            <w:divId w:val="1932739998"/>
          </w:pPr>
          <w:r>
            <w:t xml:space="preserve">Babič, A., &amp; Dolšek, M. (2016). Seismic fragility functions of industrial precast building classes. </w:t>
          </w:r>
          <w:r>
            <w:rPr>
              <w:i/>
              <w:iCs/>
            </w:rPr>
            <w:t>Engineering Structures</w:t>
          </w:r>
          <w:r>
            <w:t xml:space="preserve">, </w:t>
          </w:r>
          <w:r>
            <w:rPr>
              <w:i/>
              <w:iCs/>
            </w:rPr>
            <w:t>118</w:t>
          </w:r>
          <w:r>
            <w:t>, 357–370. https://doi.org/10.1016/j.engstruct.2016.03.069</w:t>
          </w:r>
        </w:p>
        <w:p w14:paraId="74897E4E" w14:textId="77777777" w:rsidR="008122E7" w:rsidRDefault="008122E7">
          <w:pPr>
            <w:ind w:hanging="480"/>
            <w:divId w:val="61341760"/>
          </w:pPr>
          <w:r>
            <w:t xml:space="preserve">Batalha, N., Rodrigues, H., &amp; Varum, H. (2019). Seismic performance of RC precast industrial buildings—learning with the past earthquakes. </w:t>
          </w:r>
          <w:r>
            <w:rPr>
              <w:i/>
              <w:iCs/>
            </w:rPr>
            <w:t>Innovative Infrastructure Solutions</w:t>
          </w:r>
          <w:r>
            <w:t xml:space="preserve">, </w:t>
          </w:r>
          <w:r>
            <w:rPr>
              <w:i/>
              <w:iCs/>
            </w:rPr>
            <w:t>4</w:t>
          </w:r>
          <w:r>
            <w:t>(1), 1–13. https://doi.org/10.1007/s41062-018-0191-y</w:t>
          </w:r>
        </w:p>
        <w:p w14:paraId="59BF7DF4" w14:textId="77777777" w:rsidR="008122E7" w:rsidRDefault="008122E7">
          <w:pPr>
            <w:ind w:hanging="480"/>
            <w:divId w:val="690573917"/>
          </w:pPr>
          <w:r w:rsidRPr="000077DE">
            <w:t xml:space="preserve">Batalha, N., Rodrigues, H., Varum, H., &amp; Arêde, A. (2022). </w:t>
          </w:r>
          <w:r>
            <w:t xml:space="preserve">Cyclic behaviour of precast beam-to-column connections with low seismic detailing. </w:t>
          </w:r>
          <w:r>
            <w:rPr>
              <w:i/>
              <w:iCs/>
            </w:rPr>
            <w:t>Earthquake Engng Struct Dyn</w:t>
          </w:r>
          <w:r>
            <w:t xml:space="preserve">, </w:t>
          </w:r>
          <w:r>
            <w:rPr>
              <w:i/>
              <w:iCs/>
            </w:rPr>
            <w:t>January</w:t>
          </w:r>
          <w:r>
            <w:t>, 1–19. https://doi.org/10.1002/eqe.3606</w:t>
          </w:r>
        </w:p>
        <w:p w14:paraId="224FF101" w14:textId="77777777" w:rsidR="008122E7" w:rsidRDefault="008122E7">
          <w:pPr>
            <w:ind w:hanging="480"/>
            <w:divId w:val="712580117"/>
          </w:pPr>
          <w:r>
            <w:t xml:space="preserve">Belleri, A., Brunesi, E., Nascimbene, R., Pagani, M., &amp; Riva, P. (2014). Seismic performance of precast industrial facilities following major earthquakes in the Italian territory. </w:t>
          </w:r>
          <w:r>
            <w:rPr>
              <w:i/>
              <w:iCs/>
            </w:rPr>
            <w:t>Journal of Performance of Constructed Facilities</w:t>
          </w:r>
          <w:r>
            <w:t xml:space="preserve">, </w:t>
          </w:r>
          <w:r>
            <w:rPr>
              <w:i/>
              <w:iCs/>
            </w:rPr>
            <w:t>29</w:t>
          </w:r>
          <w:r>
            <w:t>(5), 1–10. https://doi.org/10.1061/(ASCE)CF.1943-5509.0000617</w:t>
          </w:r>
        </w:p>
        <w:p w14:paraId="6FDD7466" w14:textId="77777777" w:rsidR="008122E7" w:rsidRDefault="008122E7">
          <w:pPr>
            <w:ind w:hanging="480"/>
            <w:divId w:val="1183515172"/>
          </w:pPr>
          <w:r>
            <w:t xml:space="preserve">Belleri, A., Torquati, M., Marini, A., &amp; Riva, P. (2016). Horizontal cladding panels: in-plane seismic performance in precast concrete buildings. </w:t>
          </w:r>
          <w:r>
            <w:rPr>
              <w:i/>
              <w:iCs/>
            </w:rPr>
            <w:t>Bulletin of Earthquake Engineering</w:t>
          </w:r>
          <w:r>
            <w:t xml:space="preserve">, </w:t>
          </w:r>
          <w:r>
            <w:rPr>
              <w:i/>
              <w:iCs/>
            </w:rPr>
            <w:t>14</w:t>
          </w:r>
          <w:r>
            <w:t>(4), 1103–1129. https://doi.org/10.1007/s10518-015-9861-8</w:t>
          </w:r>
        </w:p>
        <w:p w14:paraId="1DC7605F" w14:textId="77777777" w:rsidR="008122E7" w:rsidRDefault="008122E7">
          <w:pPr>
            <w:ind w:hanging="480"/>
            <w:divId w:val="294026461"/>
          </w:pPr>
          <w:r>
            <w:t xml:space="preserve">Belleri, A., Torquati, M., Riva, P., &amp; Nascimbene, R. (2015). Vulnerability assessment and retrofit solutions of precast industrial structures. </w:t>
          </w:r>
          <w:r>
            <w:rPr>
              <w:i/>
              <w:iCs/>
            </w:rPr>
            <w:t>Earthquake and Structures</w:t>
          </w:r>
          <w:r>
            <w:t xml:space="preserve">, </w:t>
          </w:r>
          <w:r>
            <w:rPr>
              <w:i/>
              <w:iCs/>
            </w:rPr>
            <w:t>8</w:t>
          </w:r>
          <w:r>
            <w:t>(3), 801–820. https://doi.org/10.12989/eas.2015.8.3.801</w:t>
          </w:r>
        </w:p>
        <w:p w14:paraId="04C8E4F9" w14:textId="77777777" w:rsidR="008122E7" w:rsidRDefault="008122E7">
          <w:pPr>
            <w:ind w:hanging="480"/>
            <w:divId w:val="1795639042"/>
          </w:pPr>
          <w:r>
            <w:t xml:space="preserve">Bellotti, D., Cavalieri, F., &amp; Nascimbene, R. (2023). Influence of Closure External Panels Modelling on the Seismic Response of Non-Residential Precast Buildings. </w:t>
          </w:r>
          <w:r>
            <w:rPr>
              <w:i/>
              <w:iCs/>
            </w:rPr>
            <w:t>Journal of Earthquake Engineering</w:t>
          </w:r>
          <w:r>
            <w:t xml:space="preserve">, </w:t>
          </w:r>
          <w:r>
            <w:rPr>
              <w:i/>
              <w:iCs/>
            </w:rPr>
            <w:t>00</w:t>
          </w:r>
          <w:r>
            <w:t>(00), 1–17. https://doi.org/10.1080/13632469.2023.2197517</w:t>
          </w:r>
        </w:p>
        <w:p w14:paraId="2A04CA5F" w14:textId="77777777" w:rsidR="008122E7" w:rsidRDefault="008122E7">
          <w:pPr>
            <w:ind w:hanging="480"/>
            <w:divId w:val="938562404"/>
          </w:pPr>
          <w:r>
            <w:t xml:space="preserve">Colombo, A., Lamperti, M., Negro, P., &amp; Toniolo, G. (2016). </w:t>
          </w:r>
          <w:r>
            <w:rPr>
              <w:i/>
              <w:iCs/>
            </w:rPr>
            <w:t>Design guidelines for wall panel connections</w:t>
          </w:r>
          <w:r>
            <w:t>. https://doi.org/10.2788/546845</w:t>
          </w:r>
        </w:p>
        <w:p w14:paraId="14D474E8" w14:textId="77777777" w:rsidR="008122E7" w:rsidRDefault="008122E7">
          <w:pPr>
            <w:ind w:hanging="480"/>
            <w:divId w:val="188690373"/>
          </w:pPr>
          <w:r w:rsidRPr="00FD3831">
            <w:rPr>
              <w:lang w:val="pt-PT"/>
            </w:rPr>
            <w:t xml:space="preserve">Colombo, A., Negro, P., &amp; Toniolo, G. (2014). </w:t>
          </w:r>
          <w:r>
            <w:t xml:space="preserve">The influence of claddings on the seismic response of precast structures: the safecladding project. </w:t>
          </w:r>
          <w:r>
            <w:rPr>
              <w:i/>
              <w:iCs/>
            </w:rPr>
            <w:t>Proceedings of 2nd ECEES</w:t>
          </w:r>
          <w:r>
            <w:t>, 1–12.</w:t>
          </w:r>
        </w:p>
        <w:p w14:paraId="3595AC51" w14:textId="77777777" w:rsidR="008122E7" w:rsidRDefault="008122E7">
          <w:pPr>
            <w:ind w:hanging="480"/>
            <w:divId w:val="313491233"/>
          </w:pPr>
          <w:r>
            <w:t xml:space="preserve">Dal Lago, B., Biondini, F., &amp; Toniolo, G. (2017a). Experimental Investigation on Steel W-Shaped Folded Plate Dissipative Connectors for Horizontal Precast Concrete Cladding Panels. </w:t>
          </w:r>
          <w:r>
            <w:rPr>
              <w:i/>
              <w:iCs/>
            </w:rPr>
            <w:t>Journal of Earthquake Engineering</w:t>
          </w:r>
          <w:r>
            <w:t xml:space="preserve">, </w:t>
          </w:r>
          <w:r>
            <w:rPr>
              <w:i/>
              <w:iCs/>
            </w:rPr>
            <w:t>22</w:t>
          </w:r>
          <w:r>
            <w:t>(5), 778–800. https://doi.org/10.1080/13632469.2016.1264333</w:t>
          </w:r>
        </w:p>
        <w:p w14:paraId="4A007691" w14:textId="77777777" w:rsidR="008122E7" w:rsidRDefault="008122E7">
          <w:pPr>
            <w:ind w:hanging="480"/>
            <w:divId w:val="411126689"/>
          </w:pPr>
          <w:r>
            <w:t xml:space="preserve">Dal Lago, B., Biondini, F., &amp; Toniolo, G. (2017b). Friction-based dissipative devices for precast concrete panels. </w:t>
          </w:r>
          <w:r>
            <w:rPr>
              <w:i/>
              <w:iCs/>
            </w:rPr>
            <w:t>Engineering Structures</w:t>
          </w:r>
          <w:r>
            <w:t xml:space="preserve">, </w:t>
          </w:r>
          <w:r>
            <w:rPr>
              <w:i/>
              <w:iCs/>
            </w:rPr>
            <w:t>147</w:t>
          </w:r>
          <w:r>
            <w:t>, 356–371. https://doi.org/10.1016/j.engstruct.2017.05.050</w:t>
          </w:r>
        </w:p>
        <w:p w14:paraId="0ED17C09" w14:textId="6A72C90C" w:rsidR="008122E7" w:rsidRDefault="008122E7">
          <w:pPr>
            <w:ind w:hanging="480"/>
            <w:divId w:val="1312447559"/>
          </w:pPr>
          <w:r>
            <w:t xml:space="preserve">Dal Lago, B., &amp; Lamperti Tornaghi, M. (2018). Sliding channel cladding connections for precast structures subjected to earthquake action. </w:t>
          </w:r>
          <w:r>
            <w:rPr>
              <w:i/>
              <w:iCs/>
            </w:rPr>
            <w:t>Bulletin of Earthquake Engineering</w:t>
          </w:r>
          <w:r>
            <w:t xml:space="preserve">, </w:t>
          </w:r>
          <w:r>
            <w:rPr>
              <w:i/>
              <w:iCs/>
            </w:rPr>
            <w:t>16</w:t>
          </w:r>
          <w:r>
            <w:t>(11), 5621–5646. https://doi.org/10.1007/S10518-018-0410-0</w:t>
          </w:r>
        </w:p>
        <w:p w14:paraId="533D72A1" w14:textId="77777777" w:rsidR="008122E7" w:rsidRDefault="008122E7">
          <w:pPr>
            <w:ind w:hanging="480"/>
            <w:divId w:val="387650931"/>
          </w:pPr>
          <w:r w:rsidRPr="00860CBD">
            <w:t xml:space="preserve">Del Monte, E., Falsini, C., Boschi, S., Menichini, G., &amp; Orlando, M. (2019). </w:t>
          </w:r>
          <w:r>
            <w:t xml:space="preserve">An innovative cladding panel connection for RC precast buildings. </w:t>
          </w:r>
          <w:r>
            <w:rPr>
              <w:i/>
              <w:iCs/>
            </w:rPr>
            <w:t>Bulletin of Earthquake Engineering</w:t>
          </w:r>
          <w:r>
            <w:t xml:space="preserve">, </w:t>
          </w:r>
          <w:r>
            <w:rPr>
              <w:i/>
              <w:iCs/>
            </w:rPr>
            <w:t>17</w:t>
          </w:r>
          <w:r>
            <w:t>(2), 845–865. https://doi.org/10.1007/s10518-018-0470-1</w:t>
          </w:r>
        </w:p>
        <w:p w14:paraId="776361ED" w14:textId="77777777" w:rsidR="008122E7" w:rsidRDefault="008122E7">
          <w:pPr>
            <w:ind w:hanging="480"/>
            <w:divId w:val="317421405"/>
          </w:pPr>
          <w:r w:rsidRPr="00FD3831">
            <w:rPr>
              <w:lang w:val="pt-PT"/>
            </w:rPr>
            <w:t xml:space="preserve">Ercolino, M., Magliulo, G., Coppola, O., &amp; Manfredi, G. (2014). </w:t>
          </w:r>
          <w:r>
            <w:t xml:space="preserve">Code formula for the fundamental period of RC precast buildings. </w:t>
          </w:r>
          <w:r>
            <w:rPr>
              <w:i/>
              <w:iCs/>
            </w:rPr>
            <w:t>Second European Conference on Earthquake Engineering and Seismology</w:t>
          </w:r>
          <w:r>
            <w:t>, 1–10.</w:t>
          </w:r>
        </w:p>
        <w:p w14:paraId="3AB0C054" w14:textId="77777777" w:rsidR="008122E7" w:rsidRDefault="008122E7">
          <w:pPr>
            <w:ind w:hanging="480"/>
            <w:divId w:val="1660035772"/>
          </w:pPr>
          <w:r>
            <w:t>Eurocode 2 - Design Os Concrete Structures. Part 1 - 1: General Rules and Rules for Buildings, EN 1992-1-1:2004 Comité Européen de Normalisation 259 (2004).</w:t>
          </w:r>
        </w:p>
        <w:p w14:paraId="29CF1A54" w14:textId="77777777" w:rsidR="008122E7" w:rsidRDefault="008122E7">
          <w:pPr>
            <w:ind w:hanging="480"/>
            <w:divId w:val="769619854"/>
          </w:pPr>
          <w:r>
            <w:t>Eurocode 8: Design of Structures for Earthquake Resistance. Part 1: General Rules, Seismic Actions and Rules for Buildings, EN 1998-1:2004 Comité Européen de Normalisation (2004).</w:t>
          </w:r>
        </w:p>
        <w:p w14:paraId="0931CAC2" w14:textId="77777777" w:rsidR="008122E7" w:rsidRDefault="008122E7">
          <w:pPr>
            <w:ind w:hanging="480"/>
            <w:divId w:val="654531480"/>
          </w:pPr>
          <w:r>
            <w:t xml:space="preserve">FEMA 461. (2007). </w:t>
          </w:r>
          <w:r>
            <w:rPr>
              <w:i/>
              <w:iCs/>
            </w:rPr>
            <w:t>Interim Testing Protocols for Determining the Seismic Performance Characteristics of Structure and Nonstructural Components</w:t>
          </w:r>
          <w:r>
            <w:t xml:space="preserve"> (Issue June).</w:t>
          </w:r>
        </w:p>
        <w:p w14:paraId="563C1778" w14:textId="77777777" w:rsidR="008122E7" w:rsidRDefault="008122E7">
          <w:pPr>
            <w:ind w:hanging="480"/>
            <w:divId w:val="669527091"/>
          </w:pPr>
          <w:r>
            <w:lastRenderedPageBreak/>
            <w:t xml:space="preserve">Isakovic, T., Zoubek, B., &amp; Fischinger, M. (2017). Design Procedures for Typical Cladding Panel Connections in Rc Precast Buildings. </w:t>
          </w:r>
          <w:r>
            <w:rPr>
              <w:i/>
              <w:iCs/>
            </w:rPr>
            <w:t>16th World Conference on Earthquake Engineering</w:t>
          </w:r>
          <w:r>
            <w:t>, 12.</w:t>
          </w:r>
        </w:p>
        <w:p w14:paraId="5A5D29C3" w14:textId="77777777" w:rsidR="008122E7" w:rsidRDefault="008122E7">
          <w:pPr>
            <w:ind w:hanging="480"/>
            <w:divId w:val="701825810"/>
          </w:pPr>
          <w:r>
            <w:t xml:space="preserve">Isaković, T., Zoubek, B., Lopatič, J., &amp; Fischinger, M. (2014). Experimental Research of Typical Cladding Panel Connections in Industrial Buildings. </w:t>
          </w:r>
          <w:r>
            <w:rPr>
              <w:i/>
              <w:iCs/>
            </w:rPr>
            <w:t>Second European Conference on Earthquake Engineering and Seismology</w:t>
          </w:r>
          <w:r>
            <w:t>, 1–10.</w:t>
          </w:r>
        </w:p>
        <w:p w14:paraId="43180F82" w14:textId="77777777" w:rsidR="008122E7" w:rsidRDefault="008122E7">
          <w:pPr>
            <w:ind w:hanging="480"/>
            <w:divId w:val="386414897"/>
          </w:pPr>
          <w:r>
            <w:t xml:space="preserve">Lamperti Tornaghi, M., Scalbi, A., &amp; Negro, P. (2022). Precast RC buildings: What is wrong with horizontal cladding panels? </w:t>
          </w:r>
          <w:r>
            <w:rPr>
              <w:i/>
              <w:iCs/>
            </w:rPr>
            <w:t>Engineering Structures</w:t>
          </w:r>
          <w:r>
            <w:t xml:space="preserve">, </w:t>
          </w:r>
          <w:r>
            <w:rPr>
              <w:i/>
              <w:iCs/>
            </w:rPr>
            <w:t>266</w:t>
          </w:r>
          <w:r>
            <w:t>, 114456. https://doi.org/10.1016/J.ENGSTRUCT.2022.114456</w:t>
          </w:r>
        </w:p>
        <w:p w14:paraId="0D17B6C3" w14:textId="77777777" w:rsidR="008122E7" w:rsidRDefault="008122E7">
          <w:pPr>
            <w:ind w:hanging="480"/>
            <w:divId w:val="11808020"/>
          </w:pPr>
          <w:r>
            <w:t xml:space="preserve">Magliulo, G., Ercolino, M., &amp; Manfredi, G. (2015). Influence of cladding panels on the first period of one-story precast buildings. </w:t>
          </w:r>
          <w:r>
            <w:rPr>
              <w:i/>
              <w:iCs/>
            </w:rPr>
            <w:t>Bulletin of Earthquake Engineering</w:t>
          </w:r>
          <w:r>
            <w:t xml:space="preserve">, </w:t>
          </w:r>
          <w:r>
            <w:rPr>
              <w:i/>
              <w:iCs/>
            </w:rPr>
            <w:t>13</w:t>
          </w:r>
          <w:r>
            <w:t>(5), 1531–1555. https://doi.org/10.1007/s10518-014-9657-2</w:t>
          </w:r>
        </w:p>
        <w:p w14:paraId="61CB03B8" w14:textId="77777777" w:rsidR="008122E7" w:rsidRDefault="008122E7">
          <w:pPr>
            <w:ind w:hanging="480"/>
            <w:divId w:val="2104258386"/>
          </w:pPr>
          <w:r>
            <w:t xml:space="preserve">Negro, P., &amp; Lamperti Tornaghi, M. (2017). Seismic response of precast structures with vertical cladding panels: The SAFECLADDING experimental campaign. </w:t>
          </w:r>
          <w:r>
            <w:rPr>
              <w:i/>
              <w:iCs/>
            </w:rPr>
            <w:t>Engineering Structures</w:t>
          </w:r>
          <w:r>
            <w:t xml:space="preserve">, </w:t>
          </w:r>
          <w:r>
            <w:rPr>
              <w:i/>
              <w:iCs/>
            </w:rPr>
            <w:t>132</w:t>
          </w:r>
          <w:r>
            <w:t>, 205–228. https://doi.org/10.1016/j.engstruct.2016.11.020</w:t>
          </w:r>
        </w:p>
        <w:p w14:paraId="445AA27A" w14:textId="77777777" w:rsidR="008122E7" w:rsidRDefault="008122E7">
          <w:pPr>
            <w:ind w:hanging="480"/>
            <w:divId w:val="323166246"/>
          </w:pPr>
          <w:r>
            <w:t xml:space="preserve">Ostetto, L., Sousa, R., Fernandes, P., &amp; Rodrigues, H. (2023). Influence and effectiveness of horizontal diaphragms and cladding wall panels on the seismic behaviour of precast RC industrial buildings. </w:t>
          </w:r>
          <w:r>
            <w:rPr>
              <w:i/>
              <w:iCs/>
            </w:rPr>
            <w:t>Engineering Structures</w:t>
          </w:r>
          <w:r>
            <w:t xml:space="preserve">, </w:t>
          </w:r>
          <w:r>
            <w:rPr>
              <w:i/>
              <w:iCs/>
            </w:rPr>
            <w:t>285</w:t>
          </w:r>
          <w:r>
            <w:t>, 116046. https://doi.org/10.1016/J.ENGSTRUCT.2023.116046</w:t>
          </w:r>
        </w:p>
        <w:p w14:paraId="64180D17" w14:textId="77777777" w:rsidR="008122E7" w:rsidRPr="00FD3831" w:rsidRDefault="008122E7">
          <w:pPr>
            <w:ind w:hanging="480"/>
            <w:divId w:val="1194658627"/>
            <w:rPr>
              <w:lang w:val="pt-PT"/>
            </w:rPr>
          </w:pPr>
          <w:r>
            <w:t xml:space="preserve">Ostetto, L., Sousa, R., Rodrigues, H., &amp; Fernandes, P. (2021). Assessment of the Seismic Behavior of a Precast Reinforced Concrete Industrial Building with the Presence of Horizontal Cladding Panels. </w:t>
          </w:r>
          <w:r w:rsidRPr="00FD3831">
            <w:rPr>
              <w:i/>
              <w:iCs/>
              <w:lang w:val="pt-PT"/>
            </w:rPr>
            <w:t>Buildings</w:t>
          </w:r>
          <w:r w:rsidRPr="00FD3831">
            <w:rPr>
              <w:lang w:val="pt-PT"/>
            </w:rPr>
            <w:t xml:space="preserve">, </w:t>
          </w:r>
          <w:r w:rsidRPr="00FD3831">
            <w:rPr>
              <w:i/>
              <w:iCs/>
              <w:lang w:val="pt-PT"/>
            </w:rPr>
            <w:t>11</w:t>
          </w:r>
          <w:r w:rsidRPr="00FD3831">
            <w:rPr>
              <w:lang w:val="pt-PT"/>
            </w:rPr>
            <w:t>(9), 400. https://doi.org/10.3390/BUILDINGS11090400</w:t>
          </w:r>
        </w:p>
        <w:p w14:paraId="09BB2558" w14:textId="77777777" w:rsidR="008122E7" w:rsidRDefault="008122E7">
          <w:pPr>
            <w:ind w:hanging="480"/>
            <w:divId w:val="577134843"/>
          </w:pPr>
          <w:r w:rsidRPr="00FD3831">
            <w:rPr>
              <w:lang w:val="pt-PT"/>
            </w:rPr>
            <w:t xml:space="preserve">Rodrigues, H., Sousa, R., Vitorino, H., Batalha, N., Varum, H., &amp; Fernandes, P. (2020). </w:t>
          </w:r>
          <w:r>
            <w:t xml:space="preserve">Characterisation of Portuguese RC Precast Industrial Building Stock. </w:t>
          </w:r>
          <w:r>
            <w:rPr>
              <w:i/>
              <w:iCs/>
            </w:rPr>
            <w:t>Advances in Civil Engineering</w:t>
          </w:r>
          <w:r>
            <w:t>, 1–19. https://doi.org/10.1155/2020/7517205</w:t>
          </w:r>
        </w:p>
        <w:p w14:paraId="6B94495A" w14:textId="77777777" w:rsidR="008122E7" w:rsidRDefault="008122E7">
          <w:pPr>
            <w:ind w:hanging="480"/>
            <w:divId w:val="2075812406"/>
          </w:pPr>
          <w:r>
            <w:t xml:space="preserve">Sagbas, G., Sheikhi Garjan, R., Sarikaya, K., &amp; Deniz, D. (2024). Field reconnaissance on seismic performance and functionality of Turkish industrial facilities affected by the 2023 Kahramanmaras earthquake sequence. </w:t>
          </w:r>
          <w:r>
            <w:rPr>
              <w:i/>
              <w:iCs/>
            </w:rPr>
            <w:t>Bulletin of Earthquake Engineering</w:t>
          </w:r>
          <w:r>
            <w:t xml:space="preserve">, </w:t>
          </w:r>
          <w:r>
            <w:rPr>
              <w:i/>
              <w:iCs/>
            </w:rPr>
            <w:t>22</w:t>
          </w:r>
          <w:r>
            <w:t>(1), 227–254. https://doi.org/10.1007/s10518-023-01741-8</w:t>
          </w:r>
        </w:p>
        <w:p w14:paraId="32CEFE3A" w14:textId="77777777" w:rsidR="008122E7" w:rsidRDefault="008122E7">
          <w:pPr>
            <w:ind w:hanging="480"/>
            <w:divId w:val="1596284310"/>
          </w:pPr>
          <w:r w:rsidRPr="000077DE">
            <w:t xml:space="preserve">Scalbi, A., Tornaghi, M. L., &amp; Negro, P. (2018). </w:t>
          </w:r>
          <w:r>
            <w:t xml:space="preserve">Safecladding Project : Pseudodynamic Testing on Precast Structures With Horizontal Cladding Panels. </w:t>
          </w:r>
          <w:r>
            <w:rPr>
              <w:i/>
              <w:iCs/>
            </w:rPr>
            <w:t>16th European Conference on Earthquake Engineering</w:t>
          </w:r>
          <w:r>
            <w:t>, 1–12.</w:t>
          </w:r>
        </w:p>
        <w:p w14:paraId="49FBCC90" w14:textId="77777777" w:rsidR="008122E7" w:rsidRDefault="008122E7">
          <w:pPr>
            <w:ind w:hanging="480"/>
            <w:divId w:val="140775231"/>
          </w:pPr>
          <w:r>
            <w:t xml:space="preserve">Sousa, R., Batalha, N., Silva, V., &amp; Rodrigues, H. (2020). Seismic fragility functions for Portuguese RC precast buildings. </w:t>
          </w:r>
          <w:r>
            <w:rPr>
              <w:i/>
              <w:iCs/>
            </w:rPr>
            <w:t>Bulletin of Earthquake Engineering</w:t>
          </w:r>
          <w:r>
            <w:t>, 1–18. https://doi.org/10.1007/s10518-020-01007-7</w:t>
          </w:r>
        </w:p>
        <w:p w14:paraId="5BE393D1" w14:textId="77777777" w:rsidR="008122E7" w:rsidRDefault="008122E7">
          <w:pPr>
            <w:ind w:hanging="480"/>
            <w:divId w:val="1664315413"/>
          </w:pPr>
          <w:r>
            <w:t xml:space="preserve">Toniolo, G., &amp; Lago, B. D. (2017). Conceptual design and full-scale experimentation of cladding panel connection systems of precast buildings. </w:t>
          </w:r>
          <w:r>
            <w:rPr>
              <w:i/>
              <w:iCs/>
            </w:rPr>
            <w:t>Earthquake Engineering &amp; Structural Dynamics</w:t>
          </w:r>
          <w:r>
            <w:t xml:space="preserve">, </w:t>
          </w:r>
          <w:r>
            <w:rPr>
              <w:i/>
              <w:iCs/>
            </w:rPr>
            <w:t>46</w:t>
          </w:r>
          <w:r>
            <w:t>(14), 2565–2586. https://doi.org/10.1002/EQE.2918</w:t>
          </w:r>
        </w:p>
        <w:p w14:paraId="44AA9B28" w14:textId="77777777" w:rsidR="008122E7" w:rsidRDefault="008122E7">
          <w:pPr>
            <w:ind w:hanging="480"/>
            <w:divId w:val="2004091214"/>
          </w:pPr>
          <w:r>
            <w:t xml:space="preserve">Zoubek, B., Fischinger, M., &amp; Isaković, T. (2016). Cyclic response of hammer-head strap cladding-to-structure connections used in RC precast building. </w:t>
          </w:r>
          <w:r>
            <w:rPr>
              <w:i/>
              <w:iCs/>
            </w:rPr>
            <w:t>Engineering Structures</w:t>
          </w:r>
          <w:r>
            <w:t xml:space="preserve">, </w:t>
          </w:r>
          <w:r>
            <w:rPr>
              <w:i/>
              <w:iCs/>
            </w:rPr>
            <w:t>119</w:t>
          </w:r>
          <w:r>
            <w:t>, 135–148. https://doi.org/10.1016/j.engstruct.2016.04.002</w:t>
          </w:r>
        </w:p>
        <w:p w14:paraId="6F83BDEE" w14:textId="600F2C64" w:rsidR="008122E7" w:rsidRDefault="008122E7">
          <w:r>
            <w:t> </w:t>
          </w:r>
        </w:p>
      </w:sdtContent>
    </w:sdt>
    <w:sectPr w:rsidR="008122E7" w:rsidSect="00860CBD">
      <w:headerReference w:type="even" r:id="rId76"/>
      <w:headerReference w:type="default" r:id="rId77"/>
      <w:footerReference w:type="even" r:id="rId78"/>
      <w:footerReference w:type="default" r:id="rId79"/>
      <w:headerReference w:type="first" r:id="rId80"/>
      <w:footerReference w:type="first" r:id="rId81"/>
      <w:type w:val="continuous"/>
      <w:pgSz w:w="11907" w:h="16840" w:code="9"/>
      <w:pgMar w:top="1418" w:right="1418" w:bottom="1418" w:left="1418" w:header="0" w:footer="0" w:gutter="0"/>
      <w:cols w:space="397"/>
      <w:formProt w:val="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0496825" w14:textId="77777777" w:rsidR="006826A9" w:rsidRDefault="006826A9" w:rsidP="00ED249E">
      <w:r>
        <w:separator/>
      </w:r>
    </w:p>
  </w:endnote>
  <w:endnote w:type="continuationSeparator" w:id="0">
    <w:p w14:paraId="6F7111DA" w14:textId="77777777" w:rsidR="006826A9" w:rsidRDefault="006826A9" w:rsidP="00ED249E">
      <w:r>
        <w:continuationSeparator/>
      </w:r>
    </w:p>
  </w:endnote>
  <w:endnote w:type="continuationNotice" w:id="1">
    <w:p w14:paraId="67A292AB" w14:textId="77777777" w:rsidR="006826A9" w:rsidRDefault="006826A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Sylfaen"/>
    <w:panose1 w:val="02020603050405020304"/>
    <w:charset w:val="4D"/>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ato">
    <w:charset w:val="00"/>
    <w:family w:val="swiss"/>
    <w:pitch w:val="variable"/>
    <w:sig w:usb0="E10002FF" w:usb1="5000ECFF" w:usb2="0000002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embedItalic r:id="rId1" w:fontKey="{BA3D23A9-56C1-449B-A546-7B879E56FB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5B17B09" w14:textId="77777777" w:rsidR="00FD3831" w:rsidRDefault="00FD383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12754090"/>
      <w:docPartObj>
        <w:docPartGallery w:val="Page Numbers (Bottom of Page)"/>
        <w:docPartUnique/>
      </w:docPartObj>
    </w:sdtPr>
    <w:sdtEndPr>
      <w:rPr>
        <w:noProof/>
      </w:rPr>
    </w:sdtEndPr>
    <w:sdtContent>
      <w:p w14:paraId="50FA2810" w14:textId="5EEC4411" w:rsidR="009B5CEC" w:rsidRDefault="009B5CEC">
        <w:pPr>
          <w:pStyle w:val="Footer"/>
          <w:jc w:val="right"/>
        </w:pPr>
        <w:r>
          <w:fldChar w:fldCharType="begin"/>
        </w:r>
        <w:r>
          <w:instrText xml:space="preserve"> PAGE   \* MERGEFORMAT </w:instrText>
        </w:r>
        <w:r>
          <w:fldChar w:fldCharType="separate"/>
        </w:r>
        <w:r w:rsidR="00552AE3">
          <w:rPr>
            <w:noProof/>
          </w:rPr>
          <w:t>8</w:t>
        </w:r>
        <w:r>
          <w:rPr>
            <w:noProof/>
          </w:rPr>
          <w:fldChar w:fldCharType="end"/>
        </w:r>
      </w:p>
    </w:sdtContent>
  </w:sdt>
  <w:p w14:paraId="63CAF4B2" w14:textId="77777777" w:rsidR="009B5CEC" w:rsidRDefault="009B5CE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F9D1EF" w14:textId="77777777" w:rsidR="009B5CEC" w:rsidRDefault="009B5CEC">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429991" w14:textId="77777777" w:rsidR="006826A9" w:rsidRDefault="006826A9" w:rsidP="00ED249E">
      <w:r>
        <w:separator/>
      </w:r>
    </w:p>
  </w:footnote>
  <w:footnote w:type="continuationSeparator" w:id="0">
    <w:p w14:paraId="11B649CF" w14:textId="77777777" w:rsidR="006826A9" w:rsidRDefault="006826A9" w:rsidP="00ED249E">
      <w:r>
        <w:continuationSeparator/>
      </w:r>
    </w:p>
  </w:footnote>
  <w:footnote w:type="continuationNotice" w:id="1">
    <w:p w14:paraId="68999BD2" w14:textId="77777777" w:rsidR="006826A9" w:rsidRDefault="006826A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4255FC" w14:textId="77777777" w:rsidR="00FD3831" w:rsidRDefault="00FD383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23365A" w14:textId="77777777" w:rsidR="009B5CEC" w:rsidRPr="00CC21C7" w:rsidRDefault="009B5CEC" w:rsidP="00CC21C7">
    <w:pPr>
      <w:pStyle w:val="Header"/>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E38CA8" w14:textId="77777777" w:rsidR="00FD3831" w:rsidRDefault="00FD38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E6C80D52"/>
    <w:lvl w:ilvl="0">
      <w:start w:val="1"/>
      <w:numFmt w:val="decimal"/>
      <w:pStyle w:val="Heading1"/>
      <w:lvlText w:val="%1."/>
      <w:lvlJc w:val="left"/>
      <w:pPr>
        <w:ind w:left="0" w:firstLine="0"/>
      </w:pPr>
      <w:rPr>
        <w:rFonts w:ascii="Times New Roman" w:hAnsi="Times New Roman" w:hint="default"/>
        <w:b/>
        <w:i w:val="0"/>
        <w:caps/>
        <w:sz w:val="28"/>
        <w:szCs w:val="28"/>
      </w:rPr>
    </w:lvl>
    <w:lvl w:ilvl="1">
      <w:start w:val="1"/>
      <w:numFmt w:val="decimal"/>
      <w:pStyle w:val="Heading2"/>
      <w:suff w:val="space"/>
      <w:lvlText w:val="%1.%2."/>
      <w:lvlJc w:val="left"/>
      <w:pPr>
        <w:ind w:left="0" w:firstLine="0"/>
      </w:pPr>
      <w:rPr>
        <w:rFonts w:ascii="Times New Roman" w:hAnsi="Times New Roman" w:hint="default"/>
        <w:b/>
        <w:bCs w:val="0"/>
        <w:i w:val="0"/>
        <w:iCs w:val="0"/>
        <w:sz w:val="24"/>
        <w:szCs w:val="24"/>
      </w:rPr>
    </w:lvl>
    <w:lvl w:ilvl="2">
      <w:start w:val="1"/>
      <w:numFmt w:val="decimal"/>
      <w:pStyle w:val="Heading3"/>
      <w:suff w:val="space"/>
      <w:lvlText w:val="%1.%2.%3."/>
      <w:lvlJc w:val="left"/>
      <w:pPr>
        <w:ind w:left="0" w:firstLine="0"/>
      </w:pPr>
      <w:rPr>
        <w:rFonts w:ascii="Times New Roman" w:hAnsi="Times New Roman" w:hint="default"/>
        <w:b w:val="0"/>
        <w:i/>
        <w:sz w:val="22"/>
      </w:rPr>
    </w:lvl>
    <w:lvl w:ilvl="3">
      <w:start w:val="1"/>
      <w:numFmt w:val="decimal"/>
      <w:pStyle w:val="Heading4"/>
      <w:suff w:val="space"/>
      <w:lvlText w:val="%1.%2.%3.%4."/>
      <w:lvlJc w:val="left"/>
      <w:pPr>
        <w:ind w:left="0" w:firstLine="0"/>
      </w:pPr>
      <w:rPr>
        <w:rFonts w:ascii="Times New Roman" w:hAnsi="Times New Roman" w:hint="default"/>
        <w:b w:val="0"/>
        <w:i/>
        <w:sz w:val="22"/>
      </w:rPr>
    </w:lvl>
    <w:lvl w:ilvl="4">
      <w:start w:val="1"/>
      <w:numFmt w:val="decimal"/>
      <w:pStyle w:val="Heading5"/>
      <w:lvlText w:val="(%5)"/>
      <w:lvlJc w:val="left"/>
      <w:pPr>
        <w:ind w:left="708" w:hanging="708"/>
      </w:pPr>
      <w:rPr>
        <w:rFonts w:hint="default"/>
      </w:rPr>
    </w:lvl>
    <w:lvl w:ilvl="5">
      <w:start w:val="1"/>
      <w:numFmt w:val="lowerLetter"/>
      <w:pStyle w:val="Heading6"/>
      <w:lvlText w:val="(%6)"/>
      <w:lvlJc w:val="left"/>
      <w:pPr>
        <w:ind w:left="1416" w:hanging="708"/>
      </w:pPr>
      <w:rPr>
        <w:rFonts w:hint="default"/>
      </w:rPr>
    </w:lvl>
    <w:lvl w:ilvl="6">
      <w:start w:val="1"/>
      <w:numFmt w:val="lowerRoman"/>
      <w:pStyle w:val="Heading7"/>
      <w:lvlText w:val="(%7)"/>
      <w:lvlJc w:val="left"/>
      <w:pPr>
        <w:ind w:left="2124" w:hanging="708"/>
      </w:pPr>
      <w:rPr>
        <w:rFonts w:hint="default"/>
      </w:rPr>
    </w:lvl>
    <w:lvl w:ilvl="7">
      <w:start w:val="1"/>
      <w:numFmt w:val="lowerLetter"/>
      <w:pStyle w:val="Heading8"/>
      <w:lvlText w:val="(%8)"/>
      <w:lvlJc w:val="left"/>
      <w:pPr>
        <w:ind w:left="2832" w:hanging="708"/>
      </w:pPr>
      <w:rPr>
        <w:rFonts w:hint="default"/>
      </w:rPr>
    </w:lvl>
    <w:lvl w:ilvl="8">
      <w:start w:val="1"/>
      <w:numFmt w:val="lowerRoman"/>
      <w:pStyle w:val="Heading9"/>
      <w:lvlText w:val="(%9)"/>
      <w:lvlJc w:val="left"/>
      <w:pPr>
        <w:ind w:left="3540" w:hanging="708"/>
      </w:pPr>
      <w:rPr>
        <w:rFonts w:hint="default"/>
      </w:rPr>
    </w:lvl>
  </w:abstractNum>
  <w:abstractNum w:abstractNumId="1" w15:restartNumberingAfterBreak="0">
    <w:nsid w:val="FFFFFFFE"/>
    <w:multiLevelType w:val="singleLevel"/>
    <w:tmpl w:val="83C0F0B0"/>
    <w:lvl w:ilvl="0">
      <w:numFmt w:val="decimal"/>
      <w:lvlText w:val="*"/>
      <w:lvlJc w:val="left"/>
    </w:lvl>
  </w:abstractNum>
  <w:abstractNum w:abstractNumId="2" w15:restartNumberingAfterBreak="0">
    <w:nsid w:val="01CE6F5B"/>
    <w:multiLevelType w:val="hybridMultilevel"/>
    <w:tmpl w:val="DA2EC5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6768A9"/>
    <w:multiLevelType w:val="hybridMultilevel"/>
    <w:tmpl w:val="C5A62E9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2A479E4"/>
    <w:multiLevelType w:val="hybridMultilevel"/>
    <w:tmpl w:val="4C6ADA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5EE1B47"/>
    <w:multiLevelType w:val="hybridMultilevel"/>
    <w:tmpl w:val="63D69E2E"/>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15:restartNumberingAfterBreak="0">
    <w:nsid w:val="06BA503F"/>
    <w:multiLevelType w:val="hybridMultilevel"/>
    <w:tmpl w:val="683C4134"/>
    <w:lvl w:ilvl="0" w:tplc="83C0F0B0">
      <w:start w:val="1"/>
      <w:numFmt w:val="bullet"/>
      <w:lvlText w:val=""/>
      <w:lvlJc w:val="left"/>
      <w:pPr>
        <w:ind w:left="644" w:hanging="360"/>
      </w:pPr>
      <w:rPr>
        <w:rFonts w:ascii="Symbol" w:hAnsi="Symbo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7" w15:restartNumberingAfterBreak="0">
    <w:nsid w:val="0F5C783B"/>
    <w:multiLevelType w:val="hybridMultilevel"/>
    <w:tmpl w:val="A37A1DF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9E7ED4"/>
    <w:multiLevelType w:val="hybridMultilevel"/>
    <w:tmpl w:val="04A8FB9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48D0C4D"/>
    <w:multiLevelType w:val="hybridMultilevel"/>
    <w:tmpl w:val="B3704242"/>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1B3B6572"/>
    <w:multiLevelType w:val="hybridMultilevel"/>
    <w:tmpl w:val="E80CAA94"/>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15:restartNumberingAfterBreak="0">
    <w:nsid w:val="1C257DC1"/>
    <w:multiLevelType w:val="hybridMultilevel"/>
    <w:tmpl w:val="DBA0198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D83C4D"/>
    <w:multiLevelType w:val="hybridMultilevel"/>
    <w:tmpl w:val="D85CEA36"/>
    <w:lvl w:ilvl="0" w:tplc="CD7ED5A6">
      <w:start w:val="1"/>
      <w:numFmt w:val="lowerLetter"/>
      <w:lvlText w:val="%1)"/>
      <w:lvlJc w:val="left"/>
      <w:pPr>
        <w:ind w:left="720" w:hanging="360"/>
      </w:pPr>
      <w:rPr>
        <w:rFonts w:hint="default"/>
        <w:b w:val="0"/>
        <w:i w:val="0"/>
        <w:sz w:val="22"/>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3" w15:restartNumberingAfterBreak="0">
    <w:nsid w:val="28877B3D"/>
    <w:multiLevelType w:val="hybridMultilevel"/>
    <w:tmpl w:val="F29E5046"/>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4" w15:restartNumberingAfterBreak="0">
    <w:nsid w:val="29B36011"/>
    <w:multiLevelType w:val="hybridMultilevel"/>
    <w:tmpl w:val="5514697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D276EB9"/>
    <w:multiLevelType w:val="hybridMultilevel"/>
    <w:tmpl w:val="4CB2E1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EA1528"/>
    <w:multiLevelType w:val="hybridMultilevel"/>
    <w:tmpl w:val="622C86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78C367B"/>
    <w:multiLevelType w:val="hybridMultilevel"/>
    <w:tmpl w:val="E1286B1E"/>
    <w:lvl w:ilvl="0" w:tplc="F9D89A6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384B66D1"/>
    <w:multiLevelType w:val="hybridMultilevel"/>
    <w:tmpl w:val="4CB2E1F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387B0845"/>
    <w:multiLevelType w:val="hybridMultilevel"/>
    <w:tmpl w:val="E48ECB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A6024C"/>
    <w:multiLevelType w:val="hybridMultilevel"/>
    <w:tmpl w:val="7B58652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C46A52"/>
    <w:multiLevelType w:val="hybridMultilevel"/>
    <w:tmpl w:val="7D966F38"/>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2" w15:restartNumberingAfterBreak="0">
    <w:nsid w:val="41FE5DE4"/>
    <w:multiLevelType w:val="hybridMultilevel"/>
    <w:tmpl w:val="A61AB8C0"/>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43E268CF"/>
    <w:multiLevelType w:val="hybridMultilevel"/>
    <w:tmpl w:val="A22ABD5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8F0D07"/>
    <w:multiLevelType w:val="hybridMultilevel"/>
    <w:tmpl w:val="B4B894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91A397C"/>
    <w:multiLevelType w:val="hybridMultilevel"/>
    <w:tmpl w:val="3DEE1E6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A8F1C9D"/>
    <w:multiLevelType w:val="hybridMultilevel"/>
    <w:tmpl w:val="A126A3CA"/>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7" w15:restartNumberingAfterBreak="0">
    <w:nsid w:val="4D9354AA"/>
    <w:multiLevelType w:val="hybridMultilevel"/>
    <w:tmpl w:val="1BE6A0AC"/>
    <w:lvl w:ilvl="0" w:tplc="E8C2F52C">
      <w:start w:val="1"/>
      <w:numFmt w:val="upp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8" w15:restartNumberingAfterBreak="0">
    <w:nsid w:val="51B96A0D"/>
    <w:multiLevelType w:val="hybridMultilevel"/>
    <w:tmpl w:val="0A363A80"/>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9" w15:restartNumberingAfterBreak="0">
    <w:nsid w:val="535069A5"/>
    <w:multiLevelType w:val="hybridMultilevel"/>
    <w:tmpl w:val="19C607D6"/>
    <w:lvl w:ilvl="0" w:tplc="08160017">
      <w:start w:val="1"/>
      <w:numFmt w:val="lowerLetter"/>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0" w15:restartNumberingAfterBreak="0">
    <w:nsid w:val="5437026E"/>
    <w:multiLevelType w:val="hybridMultilevel"/>
    <w:tmpl w:val="4956EB3A"/>
    <w:lvl w:ilvl="0" w:tplc="08160017">
      <w:start w:val="1"/>
      <w:numFmt w:val="lowerLetter"/>
      <w:lvlText w:val="%1)"/>
      <w:lvlJc w:val="left"/>
      <w:pPr>
        <w:ind w:left="360" w:hanging="360"/>
      </w:pPr>
      <w:rPr>
        <w:rFonts w:hint="default"/>
      </w:rPr>
    </w:lvl>
    <w:lvl w:ilvl="1" w:tplc="08160019" w:tentative="1">
      <w:start w:val="1"/>
      <w:numFmt w:val="lowerLetter"/>
      <w:lvlText w:val="%2."/>
      <w:lvlJc w:val="left"/>
      <w:pPr>
        <w:ind w:left="1080" w:hanging="360"/>
      </w:pPr>
    </w:lvl>
    <w:lvl w:ilvl="2" w:tplc="0816001B" w:tentative="1">
      <w:start w:val="1"/>
      <w:numFmt w:val="lowerRoman"/>
      <w:lvlText w:val="%3."/>
      <w:lvlJc w:val="right"/>
      <w:pPr>
        <w:ind w:left="1800" w:hanging="180"/>
      </w:pPr>
    </w:lvl>
    <w:lvl w:ilvl="3" w:tplc="0816000F" w:tentative="1">
      <w:start w:val="1"/>
      <w:numFmt w:val="decimal"/>
      <w:lvlText w:val="%4."/>
      <w:lvlJc w:val="left"/>
      <w:pPr>
        <w:ind w:left="2520" w:hanging="360"/>
      </w:pPr>
    </w:lvl>
    <w:lvl w:ilvl="4" w:tplc="08160019" w:tentative="1">
      <w:start w:val="1"/>
      <w:numFmt w:val="lowerLetter"/>
      <w:lvlText w:val="%5."/>
      <w:lvlJc w:val="left"/>
      <w:pPr>
        <w:ind w:left="3240" w:hanging="360"/>
      </w:pPr>
    </w:lvl>
    <w:lvl w:ilvl="5" w:tplc="0816001B" w:tentative="1">
      <w:start w:val="1"/>
      <w:numFmt w:val="lowerRoman"/>
      <w:lvlText w:val="%6."/>
      <w:lvlJc w:val="right"/>
      <w:pPr>
        <w:ind w:left="3960" w:hanging="180"/>
      </w:pPr>
    </w:lvl>
    <w:lvl w:ilvl="6" w:tplc="0816000F" w:tentative="1">
      <w:start w:val="1"/>
      <w:numFmt w:val="decimal"/>
      <w:lvlText w:val="%7."/>
      <w:lvlJc w:val="left"/>
      <w:pPr>
        <w:ind w:left="4680" w:hanging="360"/>
      </w:pPr>
    </w:lvl>
    <w:lvl w:ilvl="7" w:tplc="08160019" w:tentative="1">
      <w:start w:val="1"/>
      <w:numFmt w:val="lowerLetter"/>
      <w:lvlText w:val="%8."/>
      <w:lvlJc w:val="left"/>
      <w:pPr>
        <w:ind w:left="5400" w:hanging="360"/>
      </w:pPr>
    </w:lvl>
    <w:lvl w:ilvl="8" w:tplc="0816001B" w:tentative="1">
      <w:start w:val="1"/>
      <w:numFmt w:val="lowerRoman"/>
      <w:lvlText w:val="%9."/>
      <w:lvlJc w:val="right"/>
      <w:pPr>
        <w:ind w:left="6120" w:hanging="180"/>
      </w:pPr>
    </w:lvl>
  </w:abstractNum>
  <w:abstractNum w:abstractNumId="31" w15:restartNumberingAfterBreak="0">
    <w:nsid w:val="63027FCA"/>
    <w:multiLevelType w:val="hybridMultilevel"/>
    <w:tmpl w:val="9B5E05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6F747BD3"/>
    <w:multiLevelType w:val="hybridMultilevel"/>
    <w:tmpl w:val="52D29C1C"/>
    <w:lvl w:ilvl="0" w:tplc="630E8E0E">
      <w:start w:val="1"/>
      <w:numFmt w:val="lowerLetter"/>
      <w:lvlText w:val="%1)"/>
      <w:lvlJc w:val="left"/>
      <w:pPr>
        <w:ind w:left="644" w:hanging="360"/>
      </w:pPr>
      <w:rPr>
        <w:rFonts w:hint="default"/>
      </w:rPr>
    </w:lvl>
    <w:lvl w:ilvl="1" w:tplc="08160019" w:tentative="1">
      <w:start w:val="1"/>
      <w:numFmt w:val="lowerLetter"/>
      <w:lvlText w:val="%2."/>
      <w:lvlJc w:val="left"/>
      <w:pPr>
        <w:ind w:left="1364" w:hanging="360"/>
      </w:pPr>
    </w:lvl>
    <w:lvl w:ilvl="2" w:tplc="0816001B" w:tentative="1">
      <w:start w:val="1"/>
      <w:numFmt w:val="lowerRoman"/>
      <w:lvlText w:val="%3."/>
      <w:lvlJc w:val="right"/>
      <w:pPr>
        <w:ind w:left="2084" w:hanging="180"/>
      </w:pPr>
    </w:lvl>
    <w:lvl w:ilvl="3" w:tplc="0816000F" w:tentative="1">
      <w:start w:val="1"/>
      <w:numFmt w:val="decimal"/>
      <w:lvlText w:val="%4."/>
      <w:lvlJc w:val="left"/>
      <w:pPr>
        <w:ind w:left="2804" w:hanging="360"/>
      </w:pPr>
    </w:lvl>
    <w:lvl w:ilvl="4" w:tplc="08160019" w:tentative="1">
      <w:start w:val="1"/>
      <w:numFmt w:val="lowerLetter"/>
      <w:lvlText w:val="%5."/>
      <w:lvlJc w:val="left"/>
      <w:pPr>
        <w:ind w:left="3524" w:hanging="360"/>
      </w:pPr>
    </w:lvl>
    <w:lvl w:ilvl="5" w:tplc="0816001B" w:tentative="1">
      <w:start w:val="1"/>
      <w:numFmt w:val="lowerRoman"/>
      <w:lvlText w:val="%6."/>
      <w:lvlJc w:val="right"/>
      <w:pPr>
        <w:ind w:left="4244" w:hanging="180"/>
      </w:pPr>
    </w:lvl>
    <w:lvl w:ilvl="6" w:tplc="0816000F" w:tentative="1">
      <w:start w:val="1"/>
      <w:numFmt w:val="decimal"/>
      <w:lvlText w:val="%7."/>
      <w:lvlJc w:val="left"/>
      <w:pPr>
        <w:ind w:left="4964" w:hanging="360"/>
      </w:pPr>
    </w:lvl>
    <w:lvl w:ilvl="7" w:tplc="08160019" w:tentative="1">
      <w:start w:val="1"/>
      <w:numFmt w:val="lowerLetter"/>
      <w:lvlText w:val="%8."/>
      <w:lvlJc w:val="left"/>
      <w:pPr>
        <w:ind w:left="5684" w:hanging="360"/>
      </w:pPr>
    </w:lvl>
    <w:lvl w:ilvl="8" w:tplc="0816001B" w:tentative="1">
      <w:start w:val="1"/>
      <w:numFmt w:val="lowerRoman"/>
      <w:lvlText w:val="%9."/>
      <w:lvlJc w:val="right"/>
      <w:pPr>
        <w:ind w:left="6404" w:hanging="180"/>
      </w:pPr>
    </w:lvl>
  </w:abstractNum>
  <w:abstractNum w:abstractNumId="33" w15:restartNumberingAfterBreak="0">
    <w:nsid w:val="74786A9A"/>
    <w:multiLevelType w:val="hybridMultilevel"/>
    <w:tmpl w:val="A11A09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C7B5610"/>
    <w:multiLevelType w:val="hybridMultilevel"/>
    <w:tmpl w:val="7A9AFD9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64485824">
    <w:abstractNumId w:val="0"/>
  </w:num>
  <w:num w:numId="2" w16cid:durableId="145289839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3" w16cid:durableId="1534348417">
    <w:abstractNumId w:val="6"/>
  </w:num>
  <w:num w:numId="4" w16cid:durableId="90230113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09315970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85383319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4173542">
    <w:abstractNumId w:val="24"/>
  </w:num>
  <w:num w:numId="8" w16cid:durableId="1034690139">
    <w:abstractNumId w:val="7"/>
  </w:num>
  <w:num w:numId="9" w16cid:durableId="1741781701">
    <w:abstractNumId w:val="34"/>
  </w:num>
  <w:num w:numId="10" w16cid:durableId="1171875002">
    <w:abstractNumId w:val="25"/>
  </w:num>
  <w:num w:numId="11" w16cid:durableId="2125732145">
    <w:abstractNumId w:val="0"/>
  </w:num>
  <w:num w:numId="12" w16cid:durableId="697898561">
    <w:abstractNumId w:val="28"/>
  </w:num>
  <w:num w:numId="13" w16cid:durableId="1344016272">
    <w:abstractNumId w:val="30"/>
  </w:num>
  <w:num w:numId="14" w16cid:durableId="1823111241">
    <w:abstractNumId w:val="0"/>
  </w:num>
  <w:num w:numId="15" w16cid:durableId="1510873330">
    <w:abstractNumId w:val="26"/>
  </w:num>
  <w:num w:numId="16" w16cid:durableId="1062019255">
    <w:abstractNumId w:val="5"/>
  </w:num>
  <w:num w:numId="17" w16cid:durableId="533468792">
    <w:abstractNumId w:val="13"/>
  </w:num>
  <w:num w:numId="18" w16cid:durableId="429281113">
    <w:abstractNumId w:val="21"/>
  </w:num>
  <w:num w:numId="19" w16cid:durableId="1936934367">
    <w:abstractNumId w:val="27"/>
  </w:num>
  <w:num w:numId="20" w16cid:durableId="502625169">
    <w:abstractNumId w:val="32"/>
  </w:num>
  <w:num w:numId="21" w16cid:durableId="1108887623">
    <w:abstractNumId w:val="12"/>
  </w:num>
  <w:num w:numId="22" w16cid:durableId="214784267">
    <w:abstractNumId w:val="29"/>
  </w:num>
  <w:num w:numId="23" w16cid:durableId="113838982">
    <w:abstractNumId w:val="10"/>
  </w:num>
  <w:num w:numId="24" w16cid:durableId="2096896948">
    <w:abstractNumId w:val="23"/>
  </w:num>
  <w:num w:numId="25" w16cid:durableId="63648990">
    <w:abstractNumId w:val="2"/>
  </w:num>
  <w:num w:numId="26" w16cid:durableId="1564752360">
    <w:abstractNumId w:val="8"/>
  </w:num>
  <w:num w:numId="27" w16cid:durableId="481192510">
    <w:abstractNumId w:val="15"/>
  </w:num>
  <w:num w:numId="28" w16cid:durableId="782501566">
    <w:abstractNumId w:val="33"/>
  </w:num>
  <w:num w:numId="29" w16cid:durableId="1253512161">
    <w:abstractNumId w:val="11"/>
  </w:num>
  <w:num w:numId="30" w16cid:durableId="1516309536">
    <w:abstractNumId w:val="17"/>
  </w:num>
  <w:num w:numId="31" w16cid:durableId="35087234">
    <w:abstractNumId w:val="18"/>
  </w:num>
  <w:num w:numId="32" w16cid:durableId="1351029895">
    <w:abstractNumId w:val="16"/>
  </w:num>
  <w:num w:numId="33" w16cid:durableId="1173953993">
    <w:abstractNumId w:val="14"/>
  </w:num>
  <w:num w:numId="34" w16cid:durableId="2099213341">
    <w:abstractNumId w:val="20"/>
  </w:num>
  <w:num w:numId="35" w16cid:durableId="671101232">
    <w:abstractNumId w:val="3"/>
  </w:num>
  <w:num w:numId="36" w16cid:durableId="271129561">
    <w:abstractNumId w:val="4"/>
  </w:num>
  <w:num w:numId="37" w16cid:durableId="1945916459">
    <w:abstractNumId w:val="9"/>
  </w:num>
  <w:num w:numId="38" w16cid:durableId="2037196747">
    <w:abstractNumId w:val="31"/>
  </w:num>
  <w:num w:numId="39" w16cid:durableId="558442685">
    <w:abstractNumId w:val="19"/>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embedTrueTypeFonts/>
  <w:saveSubsetFonts/>
  <w:bordersDoNotSurroundHeader/>
  <w:bordersDoNotSurroundFooter/>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bcwtTQwtzA0NDM3MzZQ0lEKTi0uzszPAykwNK4FAPUKJV8tAAAA"/>
  </w:docVars>
  <w:rsids>
    <w:rsidRoot w:val="00BA606B"/>
    <w:rsid w:val="00000365"/>
    <w:rsid w:val="00000555"/>
    <w:rsid w:val="0000062B"/>
    <w:rsid w:val="0000142C"/>
    <w:rsid w:val="00001A78"/>
    <w:rsid w:val="000025BF"/>
    <w:rsid w:val="00003A38"/>
    <w:rsid w:val="00003D3E"/>
    <w:rsid w:val="00003D50"/>
    <w:rsid w:val="00004532"/>
    <w:rsid w:val="00004984"/>
    <w:rsid w:val="000050B2"/>
    <w:rsid w:val="00006887"/>
    <w:rsid w:val="000069F2"/>
    <w:rsid w:val="0000723C"/>
    <w:rsid w:val="000077DE"/>
    <w:rsid w:val="00007B69"/>
    <w:rsid w:val="00010C08"/>
    <w:rsid w:val="000113B7"/>
    <w:rsid w:val="00011562"/>
    <w:rsid w:val="000123A3"/>
    <w:rsid w:val="00013103"/>
    <w:rsid w:val="00013299"/>
    <w:rsid w:val="000136E9"/>
    <w:rsid w:val="00013FC2"/>
    <w:rsid w:val="00014822"/>
    <w:rsid w:val="00015654"/>
    <w:rsid w:val="0001593B"/>
    <w:rsid w:val="000171B7"/>
    <w:rsid w:val="00017879"/>
    <w:rsid w:val="00020011"/>
    <w:rsid w:val="000205A3"/>
    <w:rsid w:val="000213D6"/>
    <w:rsid w:val="00021FBE"/>
    <w:rsid w:val="00023A47"/>
    <w:rsid w:val="00023D83"/>
    <w:rsid w:val="00024F7F"/>
    <w:rsid w:val="00025578"/>
    <w:rsid w:val="00025739"/>
    <w:rsid w:val="00026709"/>
    <w:rsid w:val="00027016"/>
    <w:rsid w:val="0003061E"/>
    <w:rsid w:val="00030AFC"/>
    <w:rsid w:val="000310C2"/>
    <w:rsid w:val="00032A9A"/>
    <w:rsid w:val="00033353"/>
    <w:rsid w:val="00033530"/>
    <w:rsid w:val="00034192"/>
    <w:rsid w:val="00034382"/>
    <w:rsid w:val="00034670"/>
    <w:rsid w:val="00034E15"/>
    <w:rsid w:val="00035C22"/>
    <w:rsid w:val="00036F12"/>
    <w:rsid w:val="00037229"/>
    <w:rsid w:val="00037A56"/>
    <w:rsid w:val="00037BDF"/>
    <w:rsid w:val="000403E6"/>
    <w:rsid w:val="000404E3"/>
    <w:rsid w:val="00041760"/>
    <w:rsid w:val="00042115"/>
    <w:rsid w:val="000424E3"/>
    <w:rsid w:val="00043369"/>
    <w:rsid w:val="000447E4"/>
    <w:rsid w:val="00046E7F"/>
    <w:rsid w:val="0005179F"/>
    <w:rsid w:val="000527B2"/>
    <w:rsid w:val="00056278"/>
    <w:rsid w:val="00056E25"/>
    <w:rsid w:val="00057115"/>
    <w:rsid w:val="0006084C"/>
    <w:rsid w:val="00060A2C"/>
    <w:rsid w:val="00060AD6"/>
    <w:rsid w:val="00060BD0"/>
    <w:rsid w:val="00060D31"/>
    <w:rsid w:val="00061694"/>
    <w:rsid w:val="00062221"/>
    <w:rsid w:val="00062635"/>
    <w:rsid w:val="000648E0"/>
    <w:rsid w:val="00070A6D"/>
    <w:rsid w:val="00072509"/>
    <w:rsid w:val="0007250B"/>
    <w:rsid w:val="00073509"/>
    <w:rsid w:val="00073D6C"/>
    <w:rsid w:val="000745BE"/>
    <w:rsid w:val="00074843"/>
    <w:rsid w:val="00076296"/>
    <w:rsid w:val="00080191"/>
    <w:rsid w:val="000802AB"/>
    <w:rsid w:val="000802B0"/>
    <w:rsid w:val="0008058E"/>
    <w:rsid w:val="00080734"/>
    <w:rsid w:val="00080981"/>
    <w:rsid w:val="00080A46"/>
    <w:rsid w:val="00080FBC"/>
    <w:rsid w:val="000846D4"/>
    <w:rsid w:val="0008506B"/>
    <w:rsid w:val="0008515C"/>
    <w:rsid w:val="000900A1"/>
    <w:rsid w:val="00090DFB"/>
    <w:rsid w:val="00092129"/>
    <w:rsid w:val="00092764"/>
    <w:rsid w:val="0009373A"/>
    <w:rsid w:val="00095964"/>
    <w:rsid w:val="00096617"/>
    <w:rsid w:val="00097826"/>
    <w:rsid w:val="000A14AF"/>
    <w:rsid w:val="000A219B"/>
    <w:rsid w:val="000A252C"/>
    <w:rsid w:val="000A2DFA"/>
    <w:rsid w:val="000A3A3A"/>
    <w:rsid w:val="000A5184"/>
    <w:rsid w:val="000A575C"/>
    <w:rsid w:val="000A7568"/>
    <w:rsid w:val="000A76C3"/>
    <w:rsid w:val="000A7A8C"/>
    <w:rsid w:val="000B12D5"/>
    <w:rsid w:val="000B1B03"/>
    <w:rsid w:val="000B2906"/>
    <w:rsid w:val="000B2B6A"/>
    <w:rsid w:val="000B2C63"/>
    <w:rsid w:val="000B4998"/>
    <w:rsid w:val="000B4B68"/>
    <w:rsid w:val="000B4BE8"/>
    <w:rsid w:val="000B527A"/>
    <w:rsid w:val="000B6DE6"/>
    <w:rsid w:val="000B74F7"/>
    <w:rsid w:val="000C1493"/>
    <w:rsid w:val="000C2F3B"/>
    <w:rsid w:val="000C31DE"/>
    <w:rsid w:val="000C3EC0"/>
    <w:rsid w:val="000C4E9D"/>
    <w:rsid w:val="000C4EBB"/>
    <w:rsid w:val="000C533B"/>
    <w:rsid w:val="000C5FB6"/>
    <w:rsid w:val="000C6571"/>
    <w:rsid w:val="000C68D8"/>
    <w:rsid w:val="000C7BA2"/>
    <w:rsid w:val="000D1A2B"/>
    <w:rsid w:val="000D20BD"/>
    <w:rsid w:val="000D273A"/>
    <w:rsid w:val="000D287F"/>
    <w:rsid w:val="000D2FE5"/>
    <w:rsid w:val="000D31DF"/>
    <w:rsid w:val="000D3881"/>
    <w:rsid w:val="000D5A81"/>
    <w:rsid w:val="000D6F6B"/>
    <w:rsid w:val="000D74A7"/>
    <w:rsid w:val="000E05B9"/>
    <w:rsid w:val="000E1B62"/>
    <w:rsid w:val="000E1C0D"/>
    <w:rsid w:val="000E2D9E"/>
    <w:rsid w:val="000E4B06"/>
    <w:rsid w:val="000E553E"/>
    <w:rsid w:val="000E5A97"/>
    <w:rsid w:val="000E6439"/>
    <w:rsid w:val="000F178B"/>
    <w:rsid w:val="000F338A"/>
    <w:rsid w:val="000F4674"/>
    <w:rsid w:val="000F4A97"/>
    <w:rsid w:val="000F577D"/>
    <w:rsid w:val="000F5FF4"/>
    <w:rsid w:val="000F6665"/>
    <w:rsid w:val="000F6A3C"/>
    <w:rsid w:val="000F6A6A"/>
    <w:rsid w:val="000F706F"/>
    <w:rsid w:val="00100034"/>
    <w:rsid w:val="001003D3"/>
    <w:rsid w:val="00100B28"/>
    <w:rsid w:val="00100CED"/>
    <w:rsid w:val="0010102B"/>
    <w:rsid w:val="001012E1"/>
    <w:rsid w:val="00101637"/>
    <w:rsid w:val="00101757"/>
    <w:rsid w:val="001018C7"/>
    <w:rsid w:val="0010198B"/>
    <w:rsid w:val="00101D66"/>
    <w:rsid w:val="001023ED"/>
    <w:rsid w:val="001024DE"/>
    <w:rsid w:val="0010269B"/>
    <w:rsid w:val="00102C6A"/>
    <w:rsid w:val="0010347E"/>
    <w:rsid w:val="001042C3"/>
    <w:rsid w:val="001047EC"/>
    <w:rsid w:val="00105067"/>
    <w:rsid w:val="00106CDB"/>
    <w:rsid w:val="00107A05"/>
    <w:rsid w:val="00110250"/>
    <w:rsid w:val="0011074F"/>
    <w:rsid w:val="00111816"/>
    <w:rsid w:val="0011185F"/>
    <w:rsid w:val="00111D0C"/>
    <w:rsid w:val="00112D5A"/>
    <w:rsid w:val="001138C6"/>
    <w:rsid w:val="00113BF7"/>
    <w:rsid w:val="00113ED6"/>
    <w:rsid w:val="00113F16"/>
    <w:rsid w:val="0011453E"/>
    <w:rsid w:val="00116266"/>
    <w:rsid w:val="001177FF"/>
    <w:rsid w:val="00117E7D"/>
    <w:rsid w:val="001208F8"/>
    <w:rsid w:val="00121980"/>
    <w:rsid w:val="00122EA5"/>
    <w:rsid w:val="00124541"/>
    <w:rsid w:val="00124C81"/>
    <w:rsid w:val="001267E1"/>
    <w:rsid w:val="001268C9"/>
    <w:rsid w:val="00131921"/>
    <w:rsid w:val="001324CE"/>
    <w:rsid w:val="00132FA0"/>
    <w:rsid w:val="0013330B"/>
    <w:rsid w:val="00133551"/>
    <w:rsid w:val="001347FA"/>
    <w:rsid w:val="0013548F"/>
    <w:rsid w:val="001355C3"/>
    <w:rsid w:val="00136205"/>
    <w:rsid w:val="00141D5D"/>
    <w:rsid w:val="001420A3"/>
    <w:rsid w:val="001429FC"/>
    <w:rsid w:val="00143910"/>
    <w:rsid w:val="00144371"/>
    <w:rsid w:val="0014467E"/>
    <w:rsid w:val="00144D8E"/>
    <w:rsid w:val="00144DBA"/>
    <w:rsid w:val="00145423"/>
    <w:rsid w:val="001469C1"/>
    <w:rsid w:val="00147115"/>
    <w:rsid w:val="001473F8"/>
    <w:rsid w:val="001502E2"/>
    <w:rsid w:val="0015177F"/>
    <w:rsid w:val="00151FE6"/>
    <w:rsid w:val="00152DF9"/>
    <w:rsid w:val="001535DA"/>
    <w:rsid w:val="001548D0"/>
    <w:rsid w:val="00156289"/>
    <w:rsid w:val="00157A67"/>
    <w:rsid w:val="00157C3A"/>
    <w:rsid w:val="00160D34"/>
    <w:rsid w:val="00161AE9"/>
    <w:rsid w:val="00161E36"/>
    <w:rsid w:val="00161FD3"/>
    <w:rsid w:val="00164304"/>
    <w:rsid w:val="00164305"/>
    <w:rsid w:val="00165C7B"/>
    <w:rsid w:val="00166D42"/>
    <w:rsid w:val="00170442"/>
    <w:rsid w:val="00170843"/>
    <w:rsid w:val="001708F9"/>
    <w:rsid w:val="001721BA"/>
    <w:rsid w:val="0017291A"/>
    <w:rsid w:val="00174341"/>
    <w:rsid w:val="00174AB3"/>
    <w:rsid w:val="00175DF1"/>
    <w:rsid w:val="0018057F"/>
    <w:rsid w:val="00181315"/>
    <w:rsid w:val="0018210C"/>
    <w:rsid w:val="0018537B"/>
    <w:rsid w:val="00186072"/>
    <w:rsid w:val="00186621"/>
    <w:rsid w:val="00187B44"/>
    <w:rsid w:val="00191E17"/>
    <w:rsid w:val="00192253"/>
    <w:rsid w:val="00192701"/>
    <w:rsid w:val="00193790"/>
    <w:rsid w:val="00193847"/>
    <w:rsid w:val="0019727A"/>
    <w:rsid w:val="00197CB7"/>
    <w:rsid w:val="001A1DF9"/>
    <w:rsid w:val="001A219C"/>
    <w:rsid w:val="001A26A9"/>
    <w:rsid w:val="001A2CB7"/>
    <w:rsid w:val="001A2D01"/>
    <w:rsid w:val="001A3E76"/>
    <w:rsid w:val="001A487D"/>
    <w:rsid w:val="001A6EC1"/>
    <w:rsid w:val="001A6F60"/>
    <w:rsid w:val="001A705D"/>
    <w:rsid w:val="001B04EA"/>
    <w:rsid w:val="001B1109"/>
    <w:rsid w:val="001B2FA0"/>
    <w:rsid w:val="001B3E3C"/>
    <w:rsid w:val="001B4C2D"/>
    <w:rsid w:val="001B65F8"/>
    <w:rsid w:val="001B6EAA"/>
    <w:rsid w:val="001B7DAD"/>
    <w:rsid w:val="001C008B"/>
    <w:rsid w:val="001C0B10"/>
    <w:rsid w:val="001C15DE"/>
    <w:rsid w:val="001C1B36"/>
    <w:rsid w:val="001C31D6"/>
    <w:rsid w:val="001C3A43"/>
    <w:rsid w:val="001C3D84"/>
    <w:rsid w:val="001C40B4"/>
    <w:rsid w:val="001C437D"/>
    <w:rsid w:val="001C45B9"/>
    <w:rsid w:val="001C46C2"/>
    <w:rsid w:val="001C5164"/>
    <w:rsid w:val="001C5249"/>
    <w:rsid w:val="001C59E5"/>
    <w:rsid w:val="001C6340"/>
    <w:rsid w:val="001C6D88"/>
    <w:rsid w:val="001C7B1B"/>
    <w:rsid w:val="001D0210"/>
    <w:rsid w:val="001D1EB2"/>
    <w:rsid w:val="001D2218"/>
    <w:rsid w:val="001D3236"/>
    <w:rsid w:val="001D387E"/>
    <w:rsid w:val="001D3EDD"/>
    <w:rsid w:val="001D416D"/>
    <w:rsid w:val="001D43C2"/>
    <w:rsid w:val="001D4CA1"/>
    <w:rsid w:val="001D4EC4"/>
    <w:rsid w:val="001D5332"/>
    <w:rsid w:val="001D5B0A"/>
    <w:rsid w:val="001D6CF7"/>
    <w:rsid w:val="001D7286"/>
    <w:rsid w:val="001E109C"/>
    <w:rsid w:val="001E1851"/>
    <w:rsid w:val="001E1D09"/>
    <w:rsid w:val="001E4019"/>
    <w:rsid w:val="001E4761"/>
    <w:rsid w:val="001E5412"/>
    <w:rsid w:val="001E6185"/>
    <w:rsid w:val="001E66B6"/>
    <w:rsid w:val="001E6B44"/>
    <w:rsid w:val="001F28B0"/>
    <w:rsid w:val="001F3689"/>
    <w:rsid w:val="001F3A23"/>
    <w:rsid w:val="001F4D1C"/>
    <w:rsid w:val="001F5142"/>
    <w:rsid w:val="001F5893"/>
    <w:rsid w:val="001F6A91"/>
    <w:rsid w:val="001F7611"/>
    <w:rsid w:val="0020011E"/>
    <w:rsid w:val="00201017"/>
    <w:rsid w:val="0020164B"/>
    <w:rsid w:val="0020199E"/>
    <w:rsid w:val="002023C4"/>
    <w:rsid w:val="0020278E"/>
    <w:rsid w:val="00202871"/>
    <w:rsid w:val="002034A4"/>
    <w:rsid w:val="00203965"/>
    <w:rsid w:val="002041D2"/>
    <w:rsid w:val="00204C73"/>
    <w:rsid w:val="00205AB7"/>
    <w:rsid w:val="0020654E"/>
    <w:rsid w:val="002065A0"/>
    <w:rsid w:val="00206643"/>
    <w:rsid w:val="00207A05"/>
    <w:rsid w:val="00207BAE"/>
    <w:rsid w:val="00211E26"/>
    <w:rsid w:val="00212A32"/>
    <w:rsid w:val="00213DC8"/>
    <w:rsid w:val="002141A0"/>
    <w:rsid w:val="002141BC"/>
    <w:rsid w:val="00214308"/>
    <w:rsid w:val="00214F69"/>
    <w:rsid w:val="00215ED2"/>
    <w:rsid w:val="00216A8F"/>
    <w:rsid w:val="00216FB3"/>
    <w:rsid w:val="00216FEC"/>
    <w:rsid w:val="002203AA"/>
    <w:rsid w:val="002225BB"/>
    <w:rsid w:val="00224153"/>
    <w:rsid w:val="0022707C"/>
    <w:rsid w:val="00227A77"/>
    <w:rsid w:val="0023106A"/>
    <w:rsid w:val="00233898"/>
    <w:rsid w:val="0023451B"/>
    <w:rsid w:val="00237799"/>
    <w:rsid w:val="002415AF"/>
    <w:rsid w:val="0024328B"/>
    <w:rsid w:val="00243A9D"/>
    <w:rsid w:val="00243C6F"/>
    <w:rsid w:val="002451F1"/>
    <w:rsid w:val="002457AB"/>
    <w:rsid w:val="00246136"/>
    <w:rsid w:val="002463A3"/>
    <w:rsid w:val="002463D9"/>
    <w:rsid w:val="002467D8"/>
    <w:rsid w:val="00247C3F"/>
    <w:rsid w:val="0025050E"/>
    <w:rsid w:val="00251179"/>
    <w:rsid w:val="00252F40"/>
    <w:rsid w:val="002531E4"/>
    <w:rsid w:val="00253580"/>
    <w:rsid w:val="00254243"/>
    <w:rsid w:val="002542B8"/>
    <w:rsid w:val="00255BD1"/>
    <w:rsid w:val="00255DCE"/>
    <w:rsid w:val="002607F5"/>
    <w:rsid w:val="00260E14"/>
    <w:rsid w:val="00262E95"/>
    <w:rsid w:val="0026304C"/>
    <w:rsid w:val="00263361"/>
    <w:rsid w:val="00263F0E"/>
    <w:rsid w:val="00264089"/>
    <w:rsid w:val="00264159"/>
    <w:rsid w:val="0026442E"/>
    <w:rsid w:val="002648C8"/>
    <w:rsid w:val="00265C96"/>
    <w:rsid w:val="002665B2"/>
    <w:rsid w:val="00270D47"/>
    <w:rsid w:val="00272308"/>
    <w:rsid w:val="002729DF"/>
    <w:rsid w:val="00273B51"/>
    <w:rsid w:val="00274127"/>
    <w:rsid w:val="0027432D"/>
    <w:rsid w:val="002748F2"/>
    <w:rsid w:val="00274A85"/>
    <w:rsid w:val="00276100"/>
    <w:rsid w:val="002802F1"/>
    <w:rsid w:val="002812B1"/>
    <w:rsid w:val="00286229"/>
    <w:rsid w:val="0028685B"/>
    <w:rsid w:val="002870DD"/>
    <w:rsid w:val="0028770B"/>
    <w:rsid w:val="00287ADF"/>
    <w:rsid w:val="0029019B"/>
    <w:rsid w:val="00292854"/>
    <w:rsid w:val="00294AA4"/>
    <w:rsid w:val="0029660C"/>
    <w:rsid w:val="0029696A"/>
    <w:rsid w:val="002A0DFB"/>
    <w:rsid w:val="002A1200"/>
    <w:rsid w:val="002A1754"/>
    <w:rsid w:val="002A4250"/>
    <w:rsid w:val="002A5BA4"/>
    <w:rsid w:val="002A6299"/>
    <w:rsid w:val="002B1BBF"/>
    <w:rsid w:val="002B30CD"/>
    <w:rsid w:val="002B6ED3"/>
    <w:rsid w:val="002B718B"/>
    <w:rsid w:val="002B7371"/>
    <w:rsid w:val="002C091D"/>
    <w:rsid w:val="002C15F1"/>
    <w:rsid w:val="002C15FE"/>
    <w:rsid w:val="002C1DD6"/>
    <w:rsid w:val="002C2097"/>
    <w:rsid w:val="002C2845"/>
    <w:rsid w:val="002C7C01"/>
    <w:rsid w:val="002C7ED8"/>
    <w:rsid w:val="002D0318"/>
    <w:rsid w:val="002D35CD"/>
    <w:rsid w:val="002D51B5"/>
    <w:rsid w:val="002D6816"/>
    <w:rsid w:val="002D6F63"/>
    <w:rsid w:val="002E168B"/>
    <w:rsid w:val="002E1BD1"/>
    <w:rsid w:val="002E2217"/>
    <w:rsid w:val="002E45F7"/>
    <w:rsid w:val="002E7BFB"/>
    <w:rsid w:val="002F32D7"/>
    <w:rsid w:val="002F3969"/>
    <w:rsid w:val="002F3D73"/>
    <w:rsid w:val="002F4424"/>
    <w:rsid w:val="002F5090"/>
    <w:rsid w:val="002F52CA"/>
    <w:rsid w:val="002F6EB2"/>
    <w:rsid w:val="003009CD"/>
    <w:rsid w:val="00300F5B"/>
    <w:rsid w:val="003023F9"/>
    <w:rsid w:val="00302A1E"/>
    <w:rsid w:val="00302B4F"/>
    <w:rsid w:val="00304AF5"/>
    <w:rsid w:val="003055FE"/>
    <w:rsid w:val="00306BAE"/>
    <w:rsid w:val="00307A6B"/>
    <w:rsid w:val="00310483"/>
    <w:rsid w:val="00310FDE"/>
    <w:rsid w:val="00312027"/>
    <w:rsid w:val="00312B95"/>
    <w:rsid w:val="00314A84"/>
    <w:rsid w:val="00314E2B"/>
    <w:rsid w:val="00316D3B"/>
    <w:rsid w:val="00317912"/>
    <w:rsid w:val="00317A51"/>
    <w:rsid w:val="00317AC6"/>
    <w:rsid w:val="00322162"/>
    <w:rsid w:val="003223D1"/>
    <w:rsid w:val="003228BB"/>
    <w:rsid w:val="00322956"/>
    <w:rsid w:val="00322A61"/>
    <w:rsid w:val="0032318B"/>
    <w:rsid w:val="00323C69"/>
    <w:rsid w:val="00324097"/>
    <w:rsid w:val="003262CE"/>
    <w:rsid w:val="00330827"/>
    <w:rsid w:val="0033135B"/>
    <w:rsid w:val="003318B8"/>
    <w:rsid w:val="00331C0A"/>
    <w:rsid w:val="00333612"/>
    <w:rsid w:val="00333AC0"/>
    <w:rsid w:val="00333F63"/>
    <w:rsid w:val="00334AF1"/>
    <w:rsid w:val="00336944"/>
    <w:rsid w:val="00336D3F"/>
    <w:rsid w:val="0033781F"/>
    <w:rsid w:val="00342359"/>
    <w:rsid w:val="00343058"/>
    <w:rsid w:val="00344BC2"/>
    <w:rsid w:val="00344D96"/>
    <w:rsid w:val="003463A4"/>
    <w:rsid w:val="003501FB"/>
    <w:rsid w:val="003502CC"/>
    <w:rsid w:val="003507A6"/>
    <w:rsid w:val="00350DCB"/>
    <w:rsid w:val="00351BF5"/>
    <w:rsid w:val="00351D16"/>
    <w:rsid w:val="003522EC"/>
    <w:rsid w:val="00352515"/>
    <w:rsid w:val="003530DE"/>
    <w:rsid w:val="00353906"/>
    <w:rsid w:val="00353E5C"/>
    <w:rsid w:val="003547B0"/>
    <w:rsid w:val="00354A17"/>
    <w:rsid w:val="00355A51"/>
    <w:rsid w:val="0035660D"/>
    <w:rsid w:val="0036096C"/>
    <w:rsid w:val="0036128C"/>
    <w:rsid w:val="00362692"/>
    <w:rsid w:val="003628B4"/>
    <w:rsid w:val="00363631"/>
    <w:rsid w:val="00364C7D"/>
    <w:rsid w:val="003652B1"/>
    <w:rsid w:val="0036556C"/>
    <w:rsid w:val="00365AA1"/>
    <w:rsid w:val="00366B96"/>
    <w:rsid w:val="00370ED4"/>
    <w:rsid w:val="00372937"/>
    <w:rsid w:val="00373449"/>
    <w:rsid w:val="00374301"/>
    <w:rsid w:val="00374EA3"/>
    <w:rsid w:val="00375927"/>
    <w:rsid w:val="00377A20"/>
    <w:rsid w:val="00377C7D"/>
    <w:rsid w:val="00377F96"/>
    <w:rsid w:val="00380922"/>
    <w:rsid w:val="00382574"/>
    <w:rsid w:val="00382A68"/>
    <w:rsid w:val="00383BC9"/>
    <w:rsid w:val="00384DE5"/>
    <w:rsid w:val="0038650F"/>
    <w:rsid w:val="00386983"/>
    <w:rsid w:val="00387593"/>
    <w:rsid w:val="00391C6F"/>
    <w:rsid w:val="003920AA"/>
    <w:rsid w:val="003927E6"/>
    <w:rsid w:val="00393E9C"/>
    <w:rsid w:val="00394493"/>
    <w:rsid w:val="00394937"/>
    <w:rsid w:val="0039499F"/>
    <w:rsid w:val="00394F62"/>
    <w:rsid w:val="00396E86"/>
    <w:rsid w:val="00397875"/>
    <w:rsid w:val="003A0B60"/>
    <w:rsid w:val="003A152A"/>
    <w:rsid w:val="003A2449"/>
    <w:rsid w:val="003A2936"/>
    <w:rsid w:val="003A3C68"/>
    <w:rsid w:val="003A4100"/>
    <w:rsid w:val="003A52F4"/>
    <w:rsid w:val="003A66F6"/>
    <w:rsid w:val="003A719E"/>
    <w:rsid w:val="003B0CDE"/>
    <w:rsid w:val="003B0D73"/>
    <w:rsid w:val="003B1A52"/>
    <w:rsid w:val="003B1C10"/>
    <w:rsid w:val="003B2465"/>
    <w:rsid w:val="003C105F"/>
    <w:rsid w:val="003C2B19"/>
    <w:rsid w:val="003C2DD7"/>
    <w:rsid w:val="003C2E96"/>
    <w:rsid w:val="003C35FD"/>
    <w:rsid w:val="003C365F"/>
    <w:rsid w:val="003C481A"/>
    <w:rsid w:val="003C4BDE"/>
    <w:rsid w:val="003C5560"/>
    <w:rsid w:val="003C782B"/>
    <w:rsid w:val="003D0E2A"/>
    <w:rsid w:val="003D18E0"/>
    <w:rsid w:val="003D36AD"/>
    <w:rsid w:val="003D685C"/>
    <w:rsid w:val="003D761F"/>
    <w:rsid w:val="003E0071"/>
    <w:rsid w:val="003E0730"/>
    <w:rsid w:val="003E27CF"/>
    <w:rsid w:val="003E2AB1"/>
    <w:rsid w:val="003E3756"/>
    <w:rsid w:val="003E3AFD"/>
    <w:rsid w:val="003E551B"/>
    <w:rsid w:val="003E594C"/>
    <w:rsid w:val="003E5D52"/>
    <w:rsid w:val="003E6516"/>
    <w:rsid w:val="003E669A"/>
    <w:rsid w:val="003E6C50"/>
    <w:rsid w:val="003E77B3"/>
    <w:rsid w:val="003F0222"/>
    <w:rsid w:val="003F0EA4"/>
    <w:rsid w:val="003F240F"/>
    <w:rsid w:val="003F2885"/>
    <w:rsid w:val="003F2B7D"/>
    <w:rsid w:val="003F2DB3"/>
    <w:rsid w:val="003F3715"/>
    <w:rsid w:val="003F4382"/>
    <w:rsid w:val="003F55DB"/>
    <w:rsid w:val="003F6D74"/>
    <w:rsid w:val="003F7041"/>
    <w:rsid w:val="003F7B17"/>
    <w:rsid w:val="00400025"/>
    <w:rsid w:val="00400787"/>
    <w:rsid w:val="00401094"/>
    <w:rsid w:val="004011F5"/>
    <w:rsid w:val="0040175D"/>
    <w:rsid w:val="00401C78"/>
    <w:rsid w:val="00401EBD"/>
    <w:rsid w:val="00402C82"/>
    <w:rsid w:val="00403213"/>
    <w:rsid w:val="0040344A"/>
    <w:rsid w:val="00403D44"/>
    <w:rsid w:val="004060AA"/>
    <w:rsid w:val="00407047"/>
    <w:rsid w:val="004071EA"/>
    <w:rsid w:val="00407E47"/>
    <w:rsid w:val="0041004F"/>
    <w:rsid w:val="00410375"/>
    <w:rsid w:val="004106C8"/>
    <w:rsid w:val="00412500"/>
    <w:rsid w:val="00413D4A"/>
    <w:rsid w:val="00415473"/>
    <w:rsid w:val="0042036E"/>
    <w:rsid w:val="00422E57"/>
    <w:rsid w:val="0042462B"/>
    <w:rsid w:val="00425CB1"/>
    <w:rsid w:val="00427028"/>
    <w:rsid w:val="00427C01"/>
    <w:rsid w:val="00430DDF"/>
    <w:rsid w:val="00434E92"/>
    <w:rsid w:val="00435DC4"/>
    <w:rsid w:val="0043610D"/>
    <w:rsid w:val="00436DD8"/>
    <w:rsid w:val="004377D1"/>
    <w:rsid w:val="00440048"/>
    <w:rsid w:val="0044217A"/>
    <w:rsid w:val="00442475"/>
    <w:rsid w:val="00445F56"/>
    <w:rsid w:val="00446536"/>
    <w:rsid w:val="00446A4A"/>
    <w:rsid w:val="00447223"/>
    <w:rsid w:val="004515EB"/>
    <w:rsid w:val="004518CF"/>
    <w:rsid w:val="00451C47"/>
    <w:rsid w:val="0045337A"/>
    <w:rsid w:val="0045350C"/>
    <w:rsid w:val="00454A1D"/>
    <w:rsid w:val="00454CE3"/>
    <w:rsid w:val="0045517C"/>
    <w:rsid w:val="00456614"/>
    <w:rsid w:val="004568FA"/>
    <w:rsid w:val="00460169"/>
    <w:rsid w:val="00461347"/>
    <w:rsid w:val="00461636"/>
    <w:rsid w:val="00461758"/>
    <w:rsid w:val="00461E7C"/>
    <w:rsid w:val="00462159"/>
    <w:rsid w:val="004626C0"/>
    <w:rsid w:val="00462846"/>
    <w:rsid w:val="00466AB9"/>
    <w:rsid w:val="00467961"/>
    <w:rsid w:val="00470821"/>
    <w:rsid w:val="00470A47"/>
    <w:rsid w:val="00471362"/>
    <w:rsid w:val="00471EB4"/>
    <w:rsid w:val="0047246F"/>
    <w:rsid w:val="00473FD3"/>
    <w:rsid w:val="004741FD"/>
    <w:rsid w:val="004742AD"/>
    <w:rsid w:val="004757BA"/>
    <w:rsid w:val="00475CCD"/>
    <w:rsid w:val="0047775A"/>
    <w:rsid w:val="00477F9C"/>
    <w:rsid w:val="0048182B"/>
    <w:rsid w:val="00481A55"/>
    <w:rsid w:val="00481E62"/>
    <w:rsid w:val="00481EA3"/>
    <w:rsid w:val="0048213B"/>
    <w:rsid w:val="00482751"/>
    <w:rsid w:val="00483551"/>
    <w:rsid w:val="00484E3B"/>
    <w:rsid w:val="004850E9"/>
    <w:rsid w:val="004854CF"/>
    <w:rsid w:val="004863A0"/>
    <w:rsid w:val="004905C3"/>
    <w:rsid w:val="00490EA3"/>
    <w:rsid w:val="004926C6"/>
    <w:rsid w:val="0049508B"/>
    <w:rsid w:val="00495353"/>
    <w:rsid w:val="00495503"/>
    <w:rsid w:val="00495744"/>
    <w:rsid w:val="00495D9B"/>
    <w:rsid w:val="00497766"/>
    <w:rsid w:val="004A0297"/>
    <w:rsid w:val="004A0F26"/>
    <w:rsid w:val="004A22DF"/>
    <w:rsid w:val="004A2354"/>
    <w:rsid w:val="004A339A"/>
    <w:rsid w:val="004A3D6E"/>
    <w:rsid w:val="004A41CD"/>
    <w:rsid w:val="004A4525"/>
    <w:rsid w:val="004A4FDF"/>
    <w:rsid w:val="004A5494"/>
    <w:rsid w:val="004A54FB"/>
    <w:rsid w:val="004A559E"/>
    <w:rsid w:val="004A5B5D"/>
    <w:rsid w:val="004A6525"/>
    <w:rsid w:val="004A6673"/>
    <w:rsid w:val="004A6F8C"/>
    <w:rsid w:val="004A731B"/>
    <w:rsid w:val="004A74D1"/>
    <w:rsid w:val="004A7D41"/>
    <w:rsid w:val="004A7FE5"/>
    <w:rsid w:val="004B12E1"/>
    <w:rsid w:val="004B20FE"/>
    <w:rsid w:val="004B36A4"/>
    <w:rsid w:val="004B671A"/>
    <w:rsid w:val="004B6E27"/>
    <w:rsid w:val="004C0132"/>
    <w:rsid w:val="004C05F8"/>
    <w:rsid w:val="004C14DC"/>
    <w:rsid w:val="004C2B3B"/>
    <w:rsid w:val="004C2EC3"/>
    <w:rsid w:val="004C304B"/>
    <w:rsid w:val="004C357C"/>
    <w:rsid w:val="004C47F7"/>
    <w:rsid w:val="004C72DE"/>
    <w:rsid w:val="004D021F"/>
    <w:rsid w:val="004D027D"/>
    <w:rsid w:val="004D0B37"/>
    <w:rsid w:val="004D0C46"/>
    <w:rsid w:val="004D359A"/>
    <w:rsid w:val="004D42DD"/>
    <w:rsid w:val="004D4ACC"/>
    <w:rsid w:val="004D4EFF"/>
    <w:rsid w:val="004D6DD3"/>
    <w:rsid w:val="004D74FF"/>
    <w:rsid w:val="004E2045"/>
    <w:rsid w:val="004E241F"/>
    <w:rsid w:val="004E3EE5"/>
    <w:rsid w:val="004E4DEF"/>
    <w:rsid w:val="004E5FBE"/>
    <w:rsid w:val="004F1907"/>
    <w:rsid w:val="004F1BC2"/>
    <w:rsid w:val="004F2111"/>
    <w:rsid w:val="004F24E4"/>
    <w:rsid w:val="004F2855"/>
    <w:rsid w:val="004F3109"/>
    <w:rsid w:val="004F3611"/>
    <w:rsid w:val="004F3787"/>
    <w:rsid w:val="004F3E76"/>
    <w:rsid w:val="004F40D6"/>
    <w:rsid w:val="004F5B6D"/>
    <w:rsid w:val="004F6B7F"/>
    <w:rsid w:val="004F7572"/>
    <w:rsid w:val="00500E4A"/>
    <w:rsid w:val="00501E67"/>
    <w:rsid w:val="00502F90"/>
    <w:rsid w:val="0050469D"/>
    <w:rsid w:val="00505121"/>
    <w:rsid w:val="0050538F"/>
    <w:rsid w:val="0050690E"/>
    <w:rsid w:val="005071E7"/>
    <w:rsid w:val="00507F43"/>
    <w:rsid w:val="00510665"/>
    <w:rsid w:val="005119C9"/>
    <w:rsid w:val="00511F26"/>
    <w:rsid w:val="0051248C"/>
    <w:rsid w:val="00512875"/>
    <w:rsid w:val="00513EFF"/>
    <w:rsid w:val="00514072"/>
    <w:rsid w:val="00515427"/>
    <w:rsid w:val="00516EC2"/>
    <w:rsid w:val="0051750E"/>
    <w:rsid w:val="00520EA6"/>
    <w:rsid w:val="00523A64"/>
    <w:rsid w:val="0052442F"/>
    <w:rsid w:val="00524931"/>
    <w:rsid w:val="00526119"/>
    <w:rsid w:val="005273E1"/>
    <w:rsid w:val="005275E0"/>
    <w:rsid w:val="0053029F"/>
    <w:rsid w:val="005309ED"/>
    <w:rsid w:val="00530D95"/>
    <w:rsid w:val="00530D9C"/>
    <w:rsid w:val="005316D8"/>
    <w:rsid w:val="00531B3A"/>
    <w:rsid w:val="00532473"/>
    <w:rsid w:val="00533F88"/>
    <w:rsid w:val="00535FBD"/>
    <w:rsid w:val="0053603B"/>
    <w:rsid w:val="005365D2"/>
    <w:rsid w:val="00537348"/>
    <w:rsid w:val="00537600"/>
    <w:rsid w:val="00537B37"/>
    <w:rsid w:val="00540811"/>
    <w:rsid w:val="00542A0D"/>
    <w:rsid w:val="00543569"/>
    <w:rsid w:val="00543E1E"/>
    <w:rsid w:val="00544443"/>
    <w:rsid w:val="00544F91"/>
    <w:rsid w:val="00545278"/>
    <w:rsid w:val="005469D1"/>
    <w:rsid w:val="00546EC3"/>
    <w:rsid w:val="005474E2"/>
    <w:rsid w:val="00547518"/>
    <w:rsid w:val="005475D1"/>
    <w:rsid w:val="00547E7B"/>
    <w:rsid w:val="005506B5"/>
    <w:rsid w:val="00550D0F"/>
    <w:rsid w:val="00551E7A"/>
    <w:rsid w:val="0055211A"/>
    <w:rsid w:val="00552AE3"/>
    <w:rsid w:val="0055332A"/>
    <w:rsid w:val="0055349C"/>
    <w:rsid w:val="0055629F"/>
    <w:rsid w:val="005568A0"/>
    <w:rsid w:val="00556B86"/>
    <w:rsid w:val="00560AE8"/>
    <w:rsid w:val="005627F9"/>
    <w:rsid w:val="00563180"/>
    <w:rsid w:val="005636BE"/>
    <w:rsid w:val="00563792"/>
    <w:rsid w:val="00564261"/>
    <w:rsid w:val="005642D8"/>
    <w:rsid w:val="005649AE"/>
    <w:rsid w:val="005669AF"/>
    <w:rsid w:val="00566D76"/>
    <w:rsid w:val="00567548"/>
    <w:rsid w:val="00572966"/>
    <w:rsid w:val="00572AD1"/>
    <w:rsid w:val="00573F2A"/>
    <w:rsid w:val="0057539F"/>
    <w:rsid w:val="00575601"/>
    <w:rsid w:val="00575FF8"/>
    <w:rsid w:val="00580AD6"/>
    <w:rsid w:val="00580C8D"/>
    <w:rsid w:val="00580E54"/>
    <w:rsid w:val="005817E2"/>
    <w:rsid w:val="005819E9"/>
    <w:rsid w:val="00583084"/>
    <w:rsid w:val="00583784"/>
    <w:rsid w:val="00583A70"/>
    <w:rsid w:val="00584BE3"/>
    <w:rsid w:val="00585EAE"/>
    <w:rsid w:val="00586257"/>
    <w:rsid w:val="0058633B"/>
    <w:rsid w:val="00587DF1"/>
    <w:rsid w:val="005903F8"/>
    <w:rsid w:val="005912B2"/>
    <w:rsid w:val="005914B6"/>
    <w:rsid w:val="00591574"/>
    <w:rsid w:val="00592C1F"/>
    <w:rsid w:val="00593236"/>
    <w:rsid w:val="00593BC1"/>
    <w:rsid w:val="00593FE6"/>
    <w:rsid w:val="00594AAF"/>
    <w:rsid w:val="00595BF0"/>
    <w:rsid w:val="00597126"/>
    <w:rsid w:val="00597E3A"/>
    <w:rsid w:val="005A003F"/>
    <w:rsid w:val="005A00B5"/>
    <w:rsid w:val="005A1C55"/>
    <w:rsid w:val="005A23B7"/>
    <w:rsid w:val="005A27D0"/>
    <w:rsid w:val="005A2B63"/>
    <w:rsid w:val="005A3314"/>
    <w:rsid w:val="005A4391"/>
    <w:rsid w:val="005A5E0E"/>
    <w:rsid w:val="005A65FD"/>
    <w:rsid w:val="005B0BBF"/>
    <w:rsid w:val="005B1429"/>
    <w:rsid w:val="005B22D9"/>
    <w:rsid w:val="005B3AE2"/>
    <w:rsid w:val="005B3E00"/>
    <w:rsid w:val="005B3E54"/>
    <w:rsid w:val="005B52C2"/>
    <w:rsid w:val="005B52E6"/>
    <w:rsid w:val="005B5931"/>
    <w:rsid w:val="005B5E0E"/>
    <w:rsid w:val="005B6024"/>
    <w:rsid w:val="005B683D"/>
    <w:rsid w:val="005B6C1B"/>
    <w:rsid w:val="005B73BA"/>
    <w:rsid w:val="005C0432"/>
    <w:rsid w:val="005C0C06"/>
    <w:rsid w:val="005C1384"/>
    <w:rsid w:val="005C2614"/>
    <w:rsid w:val="005C2A6B"/>
    <w:rsid w:val="005C3875"/>
    <w:rsid w:val="005C3C3E"/>
    <w:rsid w:val="005C5ABD"/>
    <w:rsid w:val="005C620D"/>
    <w:rsid w:val="005C6E7F"/>
    <w:rsid w:val="005C7108"/>
    <w:rsid w:val="005C7275"/>
    <w:rsid w:val="005D0A7D"/>
    <w:rsid w:val="005D0CFA"/>
    <w:rsid w:val="005D1149"/>
    <w:rsid w:val="005D300D"/>
    <w:rsid w:val="005D535C"/>
    <w:rsid w:val="005D6C3F"/>
    <w:rsid w:val="005E1594"/>
    <w:rsid w:val="005E2184"/>
    <w:rsid w:val="005E26AB"/>
    <w:rsid w:val="005E2EB3"/>
    <w:rsid w:val="005E3D01"/>
    <w:rsid w:val="005E4DDD"/>
    <w:rsid w:val="005E5AA7"/>
    <w:rsid w:val="005E5BB0"/>
    <w:rsid w:val="005E5CA2"/>
    <w:rsid w:val="005E640B"/>
    <w:rsid w:val="005E6E45"/>
    <w:rsid w:val="005E769D"/>
    <w:rsid w:val="005F1365"/>
    <w:rsid w:val="005F1824"/>
    <w:rsid w:val="005F26A6"/>
    <w:rsid w:val="005F37B4"/>
    <w:rsid w:val="005F38F3"/>
    <w:rsid w:val="005F476A"/>
    <w:rsid w:val="005F4A68"/>
    <w:rsid w:val="005F4D09"/>
    <w:rsid w:val="005F6018"/>
    <w:rsid w:val="005F61C6"/>
    <w:rsid w:val="005F648B"/>
    <w:rsid w:val="005F7396"/>
    <w:rsid w:val="006000B2"/>
    <w:rsid w:val="00600A0C"/>
    <w:rsid w:val="00602E4D"/>
    <w:rsid w:val="00603250"/>
    <w:rsid w:val="00603B8A"/>
    <w:rsid w:val="00603BC6"/>
    <w:rsid w:val="00603D0E"/>
    <w:rsid w:val="00604412"/>
    <w:rsid w:val="00604B50"/>
    <w:rsid w:val="00607C08"/>
    <w:rsid w:val="00610D31"/>
    <w:rsid w:val="0061174F"/>
    <w:rsid w:val="006118A4"/>
    <w:rsid w:val="006127C2"/>
    <w:rsid w:val="006136D3"/>
    <w:rsid w:val="0061377F"/>
    <w:rsid w:val="00614B94"/>
    <w:rsid w:val="006152FB"/>
    <w:rsid w:val="006160A8"/>
    <w:rsid w:val="0061633C"/>
    <w:rsid w:val="0061634F"/>
    <w:rsid w:val="0061663B"/>
    <w:rsid w:val="00622E04"/>
    <w:rsid w:val="00624CD9"/>
    <w:rsid w:val="00625A79"/>
    <w:rsid w:val="006263F3"/>
    <w:rsid w:val="00627020"/>
    <w:rsid w:val="0062715D"/>
    <w:rsid w:val="00630717"/>
    <w:rsid w:val="006308E0"/>
    <w:rsid w:val="0063137D"/>
    <w:rsid w:val="006334E9"/>
    <w:rsid w:val="0063362A"/>
    <w:rsid w:val="006344EF"/>
    <w:rsid w:val="006350B4"/>
    <w:rsid w:val="006370FE"/>
    <w:rsid w:val="00637895"/>
    <w:rsid w:val="00637A5F"/>
    <w:rsid w:val="0064197C"/>
    <w:rsid w:val="0064217E"/>
    <w:rsid w:val="00642C83"/>
    <w:rsid w:val="006433E5"/>
    <w:rsid w:val="006438E8"/>
    <w:rsid w:val="00643922"/>
    <w:rsid w:val="0064438E"/>
    <w:rsid w:val="006448C5"/>
    <w:rsid w:val="00644978"/>
    <w:rsid w:val="00644D93"/>
    <w:rsid w:val="00645F66"/>
    <w:rsid w:val="006463E6"/>
    <w:rsid w:val="00646C98"/>
    <w:rsid w:val="006501DE"/>
    <w:rsid w:val="00651438"/>
    <w:rsid w:val="00651ECA"/>
    <w:rsid w:val="006525FD"/>
    <w:rsid w:val="0065270A"/>
    <w:rsid w:val="006536F6"/>
    <w:rsid w:val="00653849"/>
    <w:rsid w:val="006543DF"/>
    <w:rsid w:val="00655441"/>
    <w:rsid w:val="00655C6E"/>
    <w:rsid w:val="00656691"/>
    <w:rsid w:val="00657C61"/>
    <w:rsid w:val="006602A4"/>
    <w:rsid w:val="006615E2"/>
    <w:rsid w:val="00664E13"/>
    <w:rsid w:val="0066504C"/>
    <w:rsid w:val="006700B0"/>
    <w:rsid w:val="0067082A"/>
    <w:rsid w:val="00670961"/>
    <w:rsid w:val="006712EC"/>
    <w:rsid w:val="00671957"/>
    <w:rsid w:val="00671CAB"/>
    <w:rsid w:val="0067243C"/>
    <w:rsid w:val="0067333B"/>
    <w:rsid w:val="00673FC0"/>
    <w:rsid w:val="00674839"/>
    <w:rsid w:val="00676840"/>
    <w:rsid w:val="00676EC6"/>
    <w:rsid w:val="006771A9"/>
    <w:rsid w:val="006810C6"/>
    <w:rsid w:val="00681437"/>
    <w:rsid w:val="00681474"/>
    <w:rsid w:val="00681F82"/>
    <w:rsid w:val="00682274"/>
    <w:rsid w:val="0068236A"/>
    <w:rsid w:val="006826A9"/>
    <w:rsid w:val="006826B1"/>
    <w:rsid w:val="00682BAB"/>
    <w:rsid w:val="0068333B"/>
    <w:rsid w:val="00683891"/>
    <w:rsid w:val="00684D82"/>
    <w:rsid w:val="0068592A"/>
    <w:rsid w:val="00685EAF"/>
    <w:rsid w:val="0068629B"/>
    <w:rsid w:val="00686D7E"/>
    <w:rsid w:val="00686E58"/>
    <w:rsid w:val="00687093"/>
    <w:rsid w:val="00691FBC"/>
    <w:rsid w:val="00693949"/>
    <w:rsid w:val="00693A27"/>
    <w:rsid w:val="006948F5"/>
    <w:rsid w:val="00695C8B"/>
    <w:rsid w:val="00696E14"/>
    <w:rsid w:val="0069779A"/>
    <w:rsid w:val="006A06D7"/>
    <w:rsid w:val="006A09CA"/>
    <w:rsid w:val="006A12D3"/>
    <w:rsid w:val="006A198C"/>
    <w:rsid w:val="006A20BD"/>
    <w:rsid w:val="006A2336"/>
    <w:rsid w:val="006A3474"/>
    <w:rsid w:val="006A3B3C"/>
    <w:rsid w:val="006A403E"/>
    <w:rsid w:val="006A41A9"/>
    <w:rsid w:val="006A6431"/>
    <w:rsid w:val="006A6C29"/>
    <w:rsid w:val="006A754B"/>
    <w:rsid w:val="006A7AE1"/>
    <w:rsid w:val="006A7D9C"/>
    <w:rsid w:val="006A7FC8"/>
    <w:rsid w:val="006B03EA"/>
    <w:rsid w:val="006B085F"/>
    <w:rsid w:val="006B0B51"/>
    <w:rsid w:val="006B1FDC"/>
    <w:rsid w:val="006B4181"/>
    <w:rsid w:val="006B46BC"/>
    <w:rsid w:val="006B58B7"/>
    <w:rsid w:val="006B5E06"/>
    <w:rsid w:val="006B621C"/>
    <w:rsid w:val="006B6A4C"/>
    <w:rsid w:val="006B6FFD"/>
    <w:rsid w:val="006B75BC"/>
    <w:rsid w:val="006B7A1D"/>
    <w:rsid w:val="006C3759"/>
    <w:rsid w:val="006C6030"/>
    <w:rsid w:val="006C6278"/>
    <w:rsid w:val="006C628A"/>
    <w:rsid w:val="006C6580"/>
    <w:rsid w:val="006C74AB"/>
    <w:rsid w:val="006C7CA0"/>
    <w:rsid w:val="006D075A"/>
    <w:rsid w:val="006D0CA6"/>
    <w:rsid w:val="006D1703"/>
    <w:rsid w:val="006D1C49"/>
    <w:rsid w:val="006D24EC"/>
    <w:rsid w:val="006D3285"/>
    <w:rsid w:val="006D4128"/>
    <w:rsid w:val="006D4710"/>
    <w:rsid w:val="006D4C77"/>
    <w:rsid w:val="006D519E"/>
    <w:rsid w:val="006D5A8E"/>
    <w:rsid w:val="006D5CA1"/>
    <w:rsid w:val="006D642A"/>
    <w:rsid w:val="006D644A"/>
    <w:rsid w:val="006D75EF"/>
    <w:rsid w:val="006E402C"/>
    <w:rsid w:val="006E591B"/>
    <w:rsid w:val="006E68B1"/>
    <w:rsid w:val="006E6BF1"/>
    <w:rsid w:val="006E753C"/>
    <w:rsid w:val="006E7846"/>
    <w:rsid w:val="006F2F99"/>
    <w:rsid w:val="006F32FF"/>
    <w:rsid w:val="006F4074"/>
    <w:rsid w:val="006F41E1"/>
    <w:rsid w:val="006F5266"/>
    <w:rsid w:val="006F67EB"/>
    <w:rsid w:val="006F7134"/>
    <w:rsid w:val="006F7456"/>
    <w:rsid w:val="006F7918"/>
    <w:rsid w:val="00701000"/>
    <w:rsid w:val="00701EB2"/>
    <w:rsid w:val="00702436"/>
    <w:rsid w:val="007029A1"/>
    <w:rsid w:val="00702D00"/>
    <w:rsid w:val="00703055"/>
    <w:rsid w:val="00703803"/>
    <w:rsid w:val="00704AB2"/>
    <w:rsid w:val="00705E2A"/>
    <w:rsid w:val="007061CA"/>
    <w:rsid w:val="00707765"/>
    <w:rsid w:val="007114BF"/>
    <w:rsid w:val="00711EC0"/>
    <w:rsid w:val="00713319"/>
    <w:rsid w:val="00714120"/>
    <w:rsid w:val="0071448D"/>
    <w:rsid w:val="00714B5E"/>
    <w:rsid w:val="0071698B"/>
    <w:rsid w:val="007176BF"/>
    <w:rsid w:val="0072131F"/>
    <w:rsid w:val="00721962"/>
    <w:rsid w:val="00721F5D"/>
    <w:rsid w:val="00722225"/>
    <w:rsid w:val="0072233F"/>
    <w:rsid w:val="007233AC"/>
    <w:rsid w:val="007273F4"/>
    <w:rsid w:val="007306D6"/>
    <w:rsid w:val="00730F26"/>
    <w:rsid w:val="00731424"/>
    <w:rsid w:val="00731AE4"/>
    <w:rsid w:val="007327B9"/>
    <w:rsid w:val="0073383D"/>
    <w:rsid w:val="00733C91"/>
    <w:rsid w:val="007350D2"/>
    <w:rsid w:val="00735712"/>
    <w:rsid w:val="00736F6A"/>
    <w:rsid w:val="00736FF7"/>
    <w:rsid w:val="007401B2"/>
    <w:rsid w:val="0074116F"/>
    <w:rsid w:val="007424AE"/>
    <w:rsid w:val="00743D89"/>
    <w:rsid w:val="00743E89"/>
    <w:rsid w:val="0074450B"/>
    <w:rsid w:val="00744804"/>
    <w:rsid w:val="00746BE8"/>
    <w:rsid w:val="00747F04"/>
    <w:rsid w:val="00750089"/>
    <w:rsid w:val="0075195D"/>
    <w:rsid w:val="00752C73"/>
    <w:rsid w:val="00752FA8"/>
    <w:rsid w:val="007552D9"/>
    <w:rsid w:val="00755A2D"/>
    <w:rsid w:val="00756CC9"/>
    <w:rsid w:val="00756DAD"/>
    <w:rsid w:val="007610B0"/>
    <w:rsid w:val="00762913"/>
    <w:rsid w:val="00763DB8"/>
    <w:rsid w:val="0076409E"/>
    <w:rsid w:val="00764B46"/>
    <w:rsid w:val="00766391"/>
    <w:rsid w:val="0077611E"/>
    <w:rsid w:val="007763CC"/>
    <w:rsid w:val="00776E0C"/>
    <w:rsid w:val="007774A2"/>
    <w:rsid w:val="00780649"/>
    <w:rsid w:val="00780D58"/>
    <w:rsid w:val="00780F5C"/>
    <w:rsid w:val="00782010"/>
    <w:rsid w:val="00782983"/>
    <w:rsid w:val="00783D1A"/>
    <w:rsid w:val="007842CC"/>
    <w:rsid w:val="00786258"/>
    <w:rsid w:val="007875CB"/>
    <w:rsid w:val="007924D0"/>
    <w:rsid w:val="00793130"/>
    <w:rsid w:val="007955F2"/>
    <w:rsid w:val="00796464"/>
    <w:rsid w:val="00797710"/>
    <w:rsid w:val="00797DCD"/>
    <w:rsid w:val="007A0AA2"/>
    <w:rsid w:val="007A1248"/>
    <w:rsid w:val="007A1C14"/>
    <w:rsid w:val="007A25F0"/>
    <w:rsid w:val="007A2770"/>
    <w:rsid w:val="007A28B5"/>
    <w:rsid w:val="007A28E7"/>
    <w:rsid w:val="007A2ED2"/>
    <w:rsid w:val="007A3F9B"/>
    <w:rsid w:val="007A407B"/>
    <w:rsid w:val="007A4A94"/>
    <w:rsid w:val="007A5E82"/>
    <w:rsid w:val="007A5FC2"/>
    <w:rsid w:val="007A61F3"/>
    <w:rsid w:val="007A62BE"/>
    <w:rsid w:val="007A69EB"/>
    <w:rsid w:val="007A69ED"/>
    <w:rsid w:val="007A6D0F"/>
    <w:rsid w:val="007B2D7D"/>
    <w:rsid w:val="007B3563"/>
    <w:rsid w:val="007B4D10"/>
    <w:rsid w:val="007B6AC8"/>
    <w:rsid w:val="007C005D"/>
    <w:rsid w:val="007C0F49"/>
    <w:rsid w:val="007C1133"/>
    <w:rsid w:val="007C1230"/>
    <w:rsid w:val="007C1963"/>
    <w:rsid w:val="007C19CF"/>
    <w:rsid w:val="007C1CDD"/>
    <w:rsid w:val="007C2551"/>
    <w:rsid w:val="007C389F"/>
    <w:rsid w:val="007C640E"/>
    <w:rsid w:val="007D000A"/>
    <w:rsid w:val="007D0DBB"/>
    <w:rsid w:val="007D30F8"/>
    <w:rsid w:val="007D38D5"/>
    <w:rsid w:val="007D3DF5"/>
    <w:rsid w:val="007D3E85"/>
    <w:rsid w:val="007D40E8"/>
    <w:rsid w:val="007D43A3"/>
    <w:rsid w:val="007D5298"/>
    <w:rsid w:val="007D58AA"/>
    <w:rsid w:val="007D5BB0"/>
    <w:rsid w:val="007D6327"/>
    <w:rsid w:val="007E0405"/>
    <w:rsid w:val="007E0F14"/>
    <w:rsid w:val="007E1046"/>
    <w:rsid w:val="007E28D6"/>
    <w:rsid w:val="007E3E22"/>
    <w:rsid w:val="007E4890"/>
    <w:rsid w:val="007E4EC3"/>
    <w:rsid w:val="007E56AF"/>
    <w:rsid w:val="007E62B8"/>
    <w:rsid w:val="007E67D7"/>
    <w:rsid w:val="007E7471"/>
    <w:rsid w:val="007E74EF"/>
    <w:rsid w:val="007F1786"/>
    <w:rsid w:val="007F20C3"/>
    <w:rsid w:val="007F29F6"/>
    <w:rsid w:val="007F34FB"/>
    <w:rsid w:val="007F3BC2"/>
    <w:rsid w:val="007F4B45"/>
    <w:rsid w:val="007F5F85"/>
    <w:rsid w:val="007F6612"/>
    <w:rsid w:val="007F673E"/>
    <w:rsid w:val="00801209"/>
    <w:rsid w:val="00802331"/>
    <w:rsid w:val="00802483"/>
    <w:rsid w:val="00802A9B"/>
    <w:rsid w:val="0080542E"/>
    <w:rsid w:val="0081047C"/>
    <w:rsid w:val="00810488"/>
    <w:rsid w:val="008122E7"/>
    <w:rsid w:val="00812E67"/>
    <w:rsid w:val="00813617"/>
    <w:rsid w:val="00814138"/>
    <w:rsid w:val="00815ADD"/>
    <w:rsid w:val="008179EC"/>
    <w:rsid w:val="0082075B"/>
    <w:rsid w:val="008218FF"/>
    <w:rsid w:val="00821F01"/>
    <w:rsid w:val="00821FED"/>
    <w:rsid w:val="00822212"/>
    <w:rsid w:val="00823041"/>
    <w:rsid w:val="00825D01"/>
    <w:rsid w:val="00825D9F"/>
    <w:rsid w:val="008261D7"/>
    <w:rsid w:val="0082673F"/>
    <w:rsid w:val="00826EA3"/>
    <w:rsid w:val="0082741E"/>
    <w:rsid w:val="00827CFC"/>
    <w:rsid w:val="00831139"/>
    <w:rsid w:val="0083127D"/>
    <w:rsid w:val="008324BC"/>
    <w:rsid w:val="0083409D"/>
    <w:rsid w:val="008340DE"/>
    <w:rsid w:val="0083480E"/>
    <w:rsid w:val="00835FCA"/>
    <w:rsid w:val="00837555"/>
    <w:rsid w:val="00840C2A"/>
    <w:rsid w:val="008414FA"/>
    <w:rsid w:val="00842394"/>
    <w:rsid w:val="008423A2"/>
    <w:rsid w:val="00843262"/>
    <w:rsid w:val="008443BD"/>
    <w:rsid w:val="008447F8"/>
    <w:rsid w:val="00844D29"/>
    <w:rsid w:val="0084539F"/>
    <w:rsid w:val="00846334"/>
    <w:rsid w:val="008478EA"/>
    <w:rsid w:val="00847B31"/>
    <w:rsid w:val="008501AF"/>
    <w:rsid w:val="00850DBD"/>
    <w:rsid w:val="00851F1D"/>
    <w:rsid w:val="00852C82"/>
    <w:rsid w:val="00852D53"/>
    <w:rsid w:val="00853676"/>
    <w:rsid w:val="00854FD3"/>
    <w:rsid w:val="008577D5"/>
    <w:rsid w:val="00857F8E"/>
    <w:rsid w:val="00860CBD"/>
    <w:rsid w:val="00861B74"/>
    <w:rsid w:val="00863E72"/>
    <w:rsid w:val="00864805"/>
    <w:rsid w:val="00864F78"/>
    <w:rsid w:val="00865A8C"/>
    <w:rsid w:val="008670D3"/>
    <w:rsid w:val="00867AA0"/>
    <w:rsid w:val="00867CDB"/>
    <w:rsid w:val="008704E2"/>
    <w:rsid w:val="008709EF"/>
    <w:rsid w:val="008712B9"/>
    <w:rsid w:val="00872CF7"/>
    <w:rsid w:val="00872D1A"/>
    <w:rsid w:val="00872EAA"/>
    <w:rsid w:val="00873462"/>
    <w:rsid w:val="00875741"/>
    <w:rsid w:val="00877954"/>
    <w:rsid w:val="0088002D"/>
    <w:rsid w:val="00883B5E"/>
    <w:rsid w:val="0088459B"/>
    <w:rsid w:val="00884D84"/>
    <w:rsid w:val="00884FB6"/>
    <w:rsid w:val="0088537B"/>
    <w:rsid w:val="00885492"/>
    <w:rsid w:val="00890DA7"/>
    <w:rsid w:val="00891402"/>
    <w:rsid w:val="00891E31"/>
    <w:rsid w:val="00897FA4"/>
    <w:rsid w:val="008A0119"/>
    <w:rsid w:val="008A06FA"/>
    <w:rsid w:val="008A0D8E"/>
    <w:rsid w:val="008A0FD0"/>
    <w:rsid w:val="008A11C0"/>
    <w:rsid w:val="008A1B38"/>
    <w:rsid w:val="008A1DB9"/>
    <w:rsid w:val="008A29C6"/>
    <w:rsid w:val="008A530F"/>
    <w:rsid w:val="008A53C6"/>
    <w:rsid w:val="008A660B"/>
    <w:rsid w:val="008A6FB0"/>
    <w:rsid w:val="008B110C"/>
    <w:rsid w:val="008B2A13"/>
    <w:rsid w:val="008B2A76"/>
    <w:rsid w:val="008B3474"/>
    <w:rsid w:val="008B356E"/>
    <w:rsid w:val="008B452E"/>
    <w:rsid w:val="008B4D57"/>
    <w:rsid w:val="008B4E30"/>
    <w:rsid w:val="008B5051"/>
    <w:rsid w:val="008B64CF"/>
    <w:rsid w:val="008B6A58"/>
    <w:rsid w:val="008B6A77"/>
    <w:rsid w:val="008B7F4E"/>
    <w:rsid w:val="008B7FA7"/>
    <w:rsid w:val="008C0670"/>
    <w:rsid w:val="008C223A"/>
    <w:rsid w:val="008C42A5"/>
    <w:rsid w:val="008C4DE2"/>
    <w:rsid w:val="008C510D"/>
    <w:rsid w:val="008C56C0"/>
    <w:rsid w:val="008C5DF5"/>
    <w:rsid w:val="008C6787"/>
    <w:rsid w:val="008C6A4C"/>
    <w:rsid w:val="008C6CB3"/>
    <w:rsid w:val="008C6D1A"/>
    <w:rsid w:val="008C72F0"/>
    <w:rsid w:val="008D132D"/>
    <w:rsid w:val="008D157F"/>
    <w:rsid w:val="008D17D4"/>
    <w:rsid w:val="008D2F32"/>
    <w:rsid w:val="008D317D"/>
    <w:rsid w:val="008D34CE"/>
    <w:rsid w:val="008D3BCE"/>
    <w:rsid w:val="008D3D1A"/>
    <w:rsid w:val="008D44F6"/>
    <w:rsid w:val="008D4955"/>
    <w:rsid w:val="008D5AD0"/>
    <w:rsid w:val="008D5EE7"/>
    <w:rsid w:val="008D6A5F"/>
    <w:rsid w:val="008E07F7"/>
    <w:rsid w:val="008E0883"/>
    <w:rsid w:val="008E0ABF"/>
    <w:rsid w:val="008E0D63"/>
    <w:rsid w:val="008E2ACD"/>
    <w:rsid w:val="008E4236"/>
    <w:rsid w:val="008E586C"/>
    <w:rsid w:val="008E63C3"/>
    <w:rsid w:val="008E70FC"/>
    <w:rsid w:val="008E7876"/>
    <w:rsid w:val="008E7BE4"/>
    <w:rsid w:val="008F0251"/>
    <w:rsid w:val="008F0D59"/>
    <w:rsid w:val="008F266C"/>
    <w:rsid w:val="008F3833"/>
    <w:rsid w:val="008F3CF3"/>
    <w:rsid w:val="0090053B"/>
    <w:rsid w:val="00900B9E"/>
    <w:rsid w:val="0090180F"/>
    <w:rsid w:val="00902657"/>
    <w:rsid w:val="00903871"/>
    <w:rsid w:val="00903B34"/>
    <w:rsid w:val="00903C01"/>
    <w:rsid w:val="00904414"/>
    <w:rsid w:val="009050B1"/>
    <w:rsid w:val="00905E36"/>
    <w:rsid w:val="00905E91"/>
    <w:rsid w:val="00907A3E"/>
    <w:rsid w:val="00911D87"/>
    <w:rsid w:val="00914BDB"/>
    <w:rsid w:val="00915802"/>
    <w:rsid w:val="00915E5C"/>
    <w:rsid w:val="00916052"/>
    <w:rsid w:val="00916572"/>
    <w:rsid w:val="0091731B"/>
    <w:rsid w:val="00920363"/>
    <w:rsid w:val="00920B2C"/>
    <w:rsid w:val="00921105"/>
    <w:rsid w:val="0092204C"/>
    <w:rsid w:val="0092296F"/>
    <w:rsid w:val="009229BA"/>
    <w:rsid w:val="00923868"/>
    <w:rsid w:val="00924481"/>
    <w:rsid w:val="0092604C"/>
    <w:rsid w:val="0092755C"/>
    <w:rsid w:val="00930069"/>
    <w:rsid w:val="00930536"/>
    <w:rsid w:val="00930E1C"/>
    <w:rsid w:val="009324F9"/>
    <w:rsid w:val="0093323A"/>
    <w:rsid w:val="00933D48"/>
    <w:rsid w:val="00934921"/>
    <w:rsid w:val="00934B7F"/>
    <w:rsid w:val="0093608C"/>
    <w:rsid w:val="0093762D"/>
    <w:rsid w:val="00942063"/>
    <w:rsid w:val="00942E73"/>
    <w:rsid w:val="00943DC3"/>
    <w:rsid w:val="0094400C"/>
    <w:rsid w:val="0094625A"/>
    <w:rsid w:val="00946745"/>
    <w:rsid w:val="00950969"/>
    <w:rsid w:val="0095224C"/>
    <w:rsid w:val="00952A43"/>
    <w:rsid w:val="00952B1B"/>
    <w:rsid w:val="009530E7"/>
    <w:rsid w:val="0095522F"/>
    <w:rsid w:val="009566EB"/>
    <w:rsid w:val="00956EA6"/>
    <w:rsid w:val="00956F25"/>
    <w:rsid w:val="009574E4"/>
    <w:rsid w:val="009602C9"/>
    <w:rsid w:val="00961844"/>
    <w:rsid w:val="00961C56"/>
    <w:rsid w:val="0096461C"/>
    <w:rsid w:val="0096576A"/>
    <w:rsid w:val="009666CF"/>
    <w:rsid w:val="00966CF8"/>
    <w:rsid w:val="009676B2"/>
    <w:rsid w:val="00967A54"/>
    <w:rsid w:val="00972215"/>
    <w:rsid w:val="009736C5"/>
    <w:rsid w:val="0097378A"/>
    <w:rsid w:val="00974108"/>
    <w:rsid w:val="009749EA"/>
    <w:rsid w:val="00974A0D"/>
    <w:rsid w:val="009754C0"/>
    <w:rsid w:val="0097583F"/>
    <w:rsid w:val="00975ACB"/>
    <w:rsid w:val="00975D97"/>
    <w:rsid w:val="00975F15"/>
    <w:rsid w:val="00977112"/>
    <w:rsid w:val="00977A0A"/>
    <w:rsid w:val="00977C7E"/>
    <w:rsid w:val="00980F7B"/>
    <w:rsid w:val="00981365"/>
    <w:rsid w:val="0098365E"/>
    <w:rsid w:val="00983A11"/>
    <w:rsid w:val="00983DC5"/>
    <w:rsid w:val="009841DD"/>
    <w:rsid w:val="00984601"/>
    <w:rsid w:val="00984B03"/>
    <w:rsid w:val="00987C5F"/>
    <w:rsid w:val="00987DCC"/>
    <w:rsid w:val="009908BF"/>
    <w:rsid w:val="00990EBF"/>
    <w:rsid w:val="009923C6"/>
    <w:rsid w:val="0099248D"/>
    <w:rsid w:val="00992597"/>
    <w:rsid w:val="00994958"/>
    <w:rsid w:val="00997742"/>
    <w:rsid w:val="009A0C21"/>
    <w:rsid w:val="009A2439"/>
    <w:rsid w:val="009A336C"/>
    <w:rsid w:val="009A4BAF"/>
    <w:rsid w:val="009A4C3F"/>
    <w:rsid w:val="009A52A5"/>
    <w:rsid w:val="009A5F32"/>
    <w:rsid w:val="009A71B9"/>
    <w:rsid w:val="009A7FC6"/>
    <w:rsid w:val="009B0813"/>
    <w:rsid w:val="009B0DD1"/>
    <w:rsid w:val="009B2453"/>
    <w:rsid w:val="009B2EE5"/>
    <w:rsid w:val="009B3638"/>
    <w:rsid w:val="009B5CEC"/>
    <w:rsid w:val="009B6C99"/>
    <w:rsid w:val="009C22AB"/>
    <w:rsid w:val="009C24B2"/>
    <w:rsid w:val="009C2668"/>
    <w:rsid w:val="009C3571"/>
    <w:rsid w:val="009C3EA6"/>
    <w:rsid w:val="009C5504"/>
    <w:rsid w:val="009C74F6"/>
    <w:rsid w:val="009C78FB"/>
    <w:rsid w:val="009D10B0"/>
    <w:rsid w:val="009D1562"/>
    <w:rsid w:val="009D19A5"/>
    <w:rsid w:val="009D1D96"/>
    <w:rsid w:val="009D301B"/>
    <w:rsid w:val="009D3A4E"/>
    <w:rsid w:val="009D3B20"/>
    <w:rsid w:val="009D585A"/>
    <w:rsid w:val="009D6480"/>
    <w:rsid w:val="009D6972"/>
    <w:rsid w:val="009E3F42"/>
    <w:rsid w:val="009E5579"/>
    <w:rsid w:val="009E614C"/>
    <w:rsid w:val="009E7439"/>
    <w:rsid w:val="009E7626"/>
    <w:rsid w:val="009E7B70"/>
    <w:rsid w:val="009E7CAC"/>
    <w:rsid w:val="009F1049"/>
    <w:rsid w:val="009F2C54"/>
    <w:rsid w:val="009F38EA"/>
    <w:rsid w:val="009F3C84"/>
    <w:rsid w:val="009F40FB"/>
    <w:rsid w:val="009F49E3"/>
    <w:rsid w:val="009F50B6"/>
    <w:rsid w:val="009F5761"/>
    <w:rsid w:val="009F7B89"/>
    <w:rsid w:val="009F7DF6"/>
    <w:rsid w:val="009F7F2F"/>
    <w:rsid w:val="00A001C2"/>
    <w:rsid w:val="00A00E6A"/>
    <w:rsid w:val="00A02ADD"/>
    <w:rsid w:val="00A03730"/>
    <w:rsid w:val="00A042B3"/>
    <w:rsid w:val="00A04515"/>
    <w:rsid w:val="00A04859"/>
    <w:rsid w:val="00A05444"/>
    <w:rsid w:val="00A05B12"/>
    <w:rsid w:val="00A06537"/>
    <w:rsid w:val="00A06995"/>
    <w:rsid w:val="00A06A96"/>
    <w:rsid w:val="00A071DC"/>
    <w:rsid w:val="00A1127A"/>
    <w:rsid w:val="00A1199E"/>
    <w:rsid w:val="00A11BFD"/>
    <w:rsid w:val="00A12060"/>
    <w:rsid w:val="00A1239D"/>
    <w:rsid w:val="00A12627"/>
    <w:rsid w:val="00A13EE5"/>
    <w:rsid w:val="00A14B56"/>
    <w:rsid w:val="00A153F2"/>
    <w:rsid w:val="00A15E16"/>
    <w:rsid w:val="00A20265"/>
    <w:rsid w:val="00A206E6"/>
    <w:rsid w:val="00A20B2B"/>
    <w:rsid w:val="00A211EA"/>
    <w:rsid w:val="00A213AD"/>
    <w:rsid w:val="00A21C87"/>
    <w:rsid w:val="00A23092"/>
    <w:rsid w:val="00A2539F"/>
    <w:rsid w:val="00A26BFB"/>
    <w:rsid w:val="00A26DA2"/>
    <w:rsid w:val="00A27C75"/>
    <w:rsid w:val="00A27DCC"/>
    <w:rsid w:val="00A3124C"/>
    <w:rsid w:val="00A32DEF"/>
    <w:rsid w:val="00A332A6"/>
    <w:rsid w:val="00A33375"/>
    <w:rsid w:val="00A33584"/>
    <w:rsid w:val="00A33E02"/>
    <w:rsid w:val="00A34213"/>
    <w:rsid w:val="00A34EAB"/>
    <w:rsid w:val="00A354E2"/>
    <w:rsid w:val="00A359A0"/>
    <w:rsid w:val="00A359C3"/>
    <w:rsid w:val="00A360B2"/>
    <w:rsid w:val="00A36244"/>
    <w:rsid w:val="00A418BA"/>
    <w:rsid w:val="00A42699"/>
    <w:rsid w:val="00A43F21"/>
    <w:rsid w:val="00A44DD4"/>
    <w:rsid w:val="00A46405"/>
    <w:rsid w:val="00A46B63"/>
    <w:rsid w:val="00A470B2"/>
    <w:rsid w:val="00A47A35"/>
    <w:rsid w:val="00A507F6"/>
    <w:rsid w:val="00A5142A"/>
    <w:rsid w:val="00A51CA9"/>
    <w:rsid w:val="00A52D63"/>
    <w:rsid w:val="00A534FE"/>
    <w:rsid w:val="00A5445E"/>
    <w:rsid w:val="00A54DFF"/>
    <w:rsid w:val="00A602CD"/>
    <w:rsid w:val="00A62225"/>
    <w:rsid w:val="00A62DF3"/>
    <w:rsid w:val="00A6345D"/>
    <w:rsid w:val="00A63E6C"/>
    <w:rsid w:val="00A6437A"/>
    <w:rsid w:val="00A644F8"/>
    <w:rsid w:val="00A656F8"/>
    <w:rsid w:val="00A662DC"/>
    <w:rsid w:val="00A66F59"/>
    <w:rsid w:val="00A675BB"/>
    <w:rsid w:val="00A70209"/>
    <w:rsid w:val="00A707C4"/>
    <w:rsid w:val="00A71250"/>
    <w:rsid w:val="00A72083"/>
    <w:rsid w:val="00A7217F"/>
    <w:rsid w:val="00A7311D"/>
    <w:rsid w:val="00A73A48"/>
    <w:rsid w:val="00A74416"/>
    <w:rsid w:val="00A758C2"/>
    <w:rsid w:val="00A7699E"/>
    <w:rsid w:val="00A83F7A"/>
    <w:rsid w:val="00A84A33"/>
    <w:rsid w:val="00A84F69"/>
    <w:rsid w:val="00A85B0B"/>
    <w:rsid w:val="00A85C09"/>
    <w:rsid w:val="00A86262"/>
    <w:rsid w:val="00A867FB"/>
    <w:rsid w:val="00A870B0"/>
    <w:rsid w:val="00A871BC"/>
    <w:rsid w:val="00A87EF3"/>
    <w:rsid w:val="00A901CC"/>
    <w:rsid w:val="00A90F91"/>
    <w:rsid w:val="00A91C30"/>
    <w:rsid w:val="00A920E5"/>
    <w:rsid w:val="00A95D26"/>
    <w:rsid w:val="00A95E86"/>
    <w:rsid w:val="00A96511"/>
    <w:rsid w:val="00A97129"/>
    <w:rsid w:val="00AA35DA"/>
    <w:rsid w:val="00AA41C5"/>
    <w:rsid w:val="00AA44C5"/>
    <w:rsid w:val="00AA59A5"/>
    <w:rsid w:val="00AA5B2F"/>
    <w:rsid w:val="00AA7FE6"/>
    <w:rsid w:val="00AA7FEB"/>
    <w:rsid w:val="00AB0C5A"/>
    <w:rsid w:val="00AB1B6F"/>
    <w:rsid w:val="00AB1D34"/>
    <w:rsid w:val="00AB1F10"/>
    <w:rsid w:val="00AB2205"/>
    <w:rsid w:val="00AB2FAD"/>
    <w:rsid w:val="00AB4BEF"/>
    <w:rsid w:val="00AB4D67"/>
    <w:rsid w:val="00AB67E7"/>
    <w:rsid w:val="00AB73F0"/>
    <w:rsid w:val="00AC021C"/>
    <w:rsid w:val="00AC0D5D"/>
    <w:rsid w:val="00AC0FF4"/>
    <w:rsid w:val="00AC120B"/>
    <w:rsid w:val="00AC16F6"/>
    <w:rsid w:val="00AC3C08"/>
    <w:rsid w:val="00AC3E02"/>
    <w:rsid w:val="00AC4D6B"/>
    <w:rsid w:val="00AC6010"/>
    <w:rsid w:val="00AC6DD9"/>
    <w:rsid w:val="00AC7A69"/>
    <w:rsid w:val="00AD05F1"/>
    <w:rsid w:val="00AD0E9A"/>
    <w:rsid w:val="00AD12CA"/>
    <w:rsid w:val="00AD15E3"/>
    <w:rsid w:val="00AD2932"/>
    <w:rsid w:val="00AD35D4"/>
    <w:rsid w:val="00AD4609"/>
    <w:rsid w:val="00AD51F7"/>
    <w:rsid w:val="00AD5436"/>
    <w:rsid w:val="00AD5B27"/>
    <w:rsid w:val="00AD6570"/>
    <w:rsid w:val="00AD667B"/>
    <w:rsid w:val="00AD6C8F"/>
    <w:rsid w:val="00AD7B12"/>
    <w:rsid w:val="00AD7B3B"/>
    <w:rsid w:val="00AE0A30"/>
    <w:rsid w:val="00AE1A2B"/>
    <w:rsid w:val="00AE1AA1"/>
    <w:rsid w:val="00AE1D55"/>
    <w:rsid w:val="00AE2DBA"/>
    <w:rsid w:val="00AE35A4"/>
    <w:rsid w:val="00AE410E"/>
    <w:rsid w:val="00AE52B9"/>
    <w:rsid w:val="00AE57BF"/>
    <w:rsid w:val="00AE63AD"/>
    <w:rsid w:val="00AE65BE"/>
    <w:rsid w:val="00AE65FA"/>
    <w:rsid w:val="00AE6A6D"/>
    <w:rsid w:val="00AF022D"/>
    <w:rsid w:val="00AF1061"/>
    <w:rsid w:val="00AF148D"/>
    <w:rsid w:val="00AF16E8"/>
    <w:rsid w:val="00AF16EE"/>
    <w:rsid w:val="00AF20D8"/>
    <w:rsid w:val="00AF52D7"/>
    <w:rsid w:val="00AF5328"/>
    <w:rsid w:val="00AF7009"/>
    <w:rsid w:val="00AF7A3F"/>
    <w:rsid w:val="00B007DA"/>
    <w:rsid w:val="00B00F3E"/>
    <w:rsid w:val="00B04A48"/>
    <w:rsid w:val="00B05721"/>
    <w:rsid w:val="00B0581D"/>
    <w:rsid w:val="00B06A60"/>
    <w:rsid w:val="00B06EF1"/>
    <w:rsid w:val="00B070AE"/>
    <w:rsid w:val="00B1000A"/>
    <w:rsid w:val="00B104E0"/>
    <w:rsid w:val="00B12170"/>
    <w:rsid w:val="00B126C7"/>
    <w:rsid w:val="00B12E8B"/>
    <w:rsid w:val="00B135A1"/>
    <w:rsid w:val="00B14521"/>
    <w:rsid w:val="00B14B71"/>
    <w:rsid w:val="00B15F30"/>
    <w:rsid w:val="00B16EF2"/>
    <w:rsid w:val="00B20319"/>
    <w:rsid w:val="00B20D3A"/>
    <w:rsid w:val="00B21562"/>
    <w:rsid w:val="00B23729"/>
    <w:rsid w:val="00B24B15"/>
    <w:rsid w:val="00B26A65"/>
    <w:rsid w:val="00B26D44"/>
    <w:rsid w:val="00B27065"/>
    <w:rsid w:val="00B30AFA"/>
    <w:rsid w:val="00B31C29"/>
    <w:rsid w:val="00B3365A"/>
    <w:rsid w:val="00B339DA"/>
    <w:rsid w:val="00B34E5E"/>
    <w:rsid w:val="00B34F94"/>
    <w:rsid w:val="00B35023"/>
    <w:rsid w:val="00B35024"/>
    <w:rsid w:val="00B35D8A"/>
    <w:rsid w:val="00B36438"/>
    <w:rsid w:val="00B3697E"/>
    <w:rsid w:val="00B371A5"/>
    <w:rsid w:val="00B37A9B"/>
    <w:rsid w:val="00B4116F"/>
    <w:rsid w:val="00B43D79"/>
    <w:rsid w:val="00B44C14"/>
    <w:rsid w:val="00B46EEC"/>
    <w:rsid w:val="00B50E82"/>
    <w:rsid w:val="00B510C9"/>
    <w:rsid w:val="00B51D9F"/>
    <w:rsid w:val="00B52382"/>
    <w:rsid w:val="00B52386"/>
    <w:rsid w:val="00B525AF"/>
    <w:rsid w:val="00B5294D"/>
    <w:rsid w:val="00B5296F"/>
    <w:rsid w:val="00B548D5"/>
    <w:rsid w:val="00B54AB1"/>
    <w:rsid w:val="00B54B25"/>
    <w:rsid w:val="00B551A0"/>
    <w:rsid w:val="00B55684"/>
    <w:rsid w:val="00B55A33"/>
    <w:rsid w:val="00B55C15"/>
    <w:rsid w:val="00B56225"/>
    <w:rsid w:val="00B56339"/>
    <w:rsid w:val="00B563AF"/>
    <w:rsid w:val="00B56B1F"/>
    <w:rsid w:val="00B56CE7"/>
    <w:rsid w:val="00B57491"/>
    <w:rsid w:val="00B602C8"/>
    <w:rsid w:val="00B60CBB"/>
    <w:rsid w:val="00B61225"/>
    <w:rsid w:val="00B61756"/>
    <w:rsid w:val="00B6352F"/>
    <w:rsid w:val="00B63624"/>
    <w:rsid w:val="00B657B6"/>
    <w:rsid w:val="00B679C4"/>
    <w:rsid w:val="00B679FF"/>
    <w:rsid w:val="00B721AC"/>
    <w:rsid w:val="00B731B9"/>
    <w:rsid w:val="00B75B82"/>
    <w:rsid w:val="00B7723E"/>
    <w:rsid w:val="00B8023C"/>
    <w:rsid w:val="00B80610"/>
    <w:rsid w:val="00B80698"/>
    <w:rsid w:val="00B81818"/>
    <w:rsid w:val="00B83437"/>
    <w:rsid w:val="00B83954"/>
    <w:rsid w:val="00B83EC1"/>
    <w:rsid w:val="00B8582D"/>
    <w:rsid w:val="00B85B90"/>
    <w:rsid w:val="00B86967"/>
    <w:rsid w:val="00B86D64"/>
    <w:rsid w:val="00B87A91"/>
    <w:rsid w:val="00B87B90"/>
    <w:rsid w:val="00B9018F"/>
    <w:rsid w:val="00B91040"/>
    <w:rsid w:val="00B9228B"/>
    <w:rsid w:val="00B92E50"/>
    <w:rsid w:val="00B92EE5"/>
    <w:rsid w:val="00B932E1"/>
    <w:rsid w:val="00B9554A"/>
    <w:rsid w:val="00B95D87"/>
    <w:rsid w:val="00B97089"/>
    <w:rsid w:val="00B9725E"/>
    <w:rsid w:val="00B97324"/>
    <w:rsid w:val="00B97440"/>
    <w:rsid w:val="00BA02AF"/>
    <w:rsid w:val="00BA0AAE"/>
    <w:rsid w:val="00BA22A4"/>
    <w:rsid w:val="00BA388E"/>
    <w:rsid w:val="00BA5192"/>
    <w:rsid w:val="00BA5649"/>
    <w:rsid w:val="00BA601F"/>
    <w:rsid w:val="00BA606B"/>
    <w:rsid w:val="00BA6E38"/>
    <w:rsid w:val="00BA7817"/>
    <w:rsid w:val="00BB07EB"/>
    <w:rsid w:val="00BB0A66"/>
    <w:rsid w:val="00BB0DAF"/>
    <w:rsid w:val="00BB267F"/>
    <w:rsid w:val="00BB28CD"/>
    <w:rsid w:val="00BB4C9E"/>
    <w:rsid w:val="00BB562E"/>
    <w:rsid w:val="00BB567D"/>
    <w:rsid w:val="00BB5D4E"/>
    <w:rsid w:val="00BB76E5"/>
    <w:rsid w:val="00BB7B44"/>
    <w:rsid w:val="00BB7F0B"/>
    <w:rsid w:val="00BC031E"/>
    <w:rsid w:val="00BC1491"/>
    <w:rsid w:val="00BC3CF7"/>
    <w:rsid w:val="00BC3EAF"/>
    <w:rsid w:val="00BC415B"/>
    <w:rsid w:val="00BC55FE"/>
    <w:rsid w:val="00BC5989"/>
    <w:rsid w:val="00BC70B6"/>
    <w:rsid w:val="00BC75B4"/>
    <w:rsid w:val="00BC78CC"/>
    <w:rsid w:val="00BC79BB"/>
    <w:rsid w:val="00BC7A6D"/>
    <w:rsid w:val="00BD0637"/>
    <w:rsid w:val="00BD0BAD"/>
    <w:rsid w:val="00BD0F05"/>
    <w:rsid w:val="00BD2115"/>
    <w:rsid w:val="00BD3A2D"/>
    <w:rsid w:val="00BD3AF8"/>
    <w:rsid w:val="00BD4570"/>
    <w:rsid w:val="00BD4B9F"/>
    <w:rsid w:val="00BD56DA"/>
    <w:rsid w:val="00BD669E"/>
    <w:rsid w:val="00BE03B9"/>
    <w:rsid w:val="00BE2715"/>
    <w:rsid w:val="00BE370F"/>
    <w:rsid w:val="00BE396D"/>
    <w:rsid w:val="00BE3F46"/>
    <w:rsid w:val="00BE62EB"/>
    <w:rsid w:val="00BE6B2C"/>
    <w:rsid w:val="00BE7B15"/>
    <w:rsid w:val="00BE7E70"/>
    <w:rsid w:val="00BF0969"/>
    <w:rsid w:val="00BF1645"/>
    <w:rsid w:val="00BF4079"/>
    <w:rsid w:val="00BF4644"/>
    <w:rsid w:val="00BF4E09"/>
    <w:rsid w:val="00BF5341"/>
    <w:rsid w:val="00BF610C"/>
    <w:rsid w:val="00BF6EAA"/>
    <w:rsid w:val="00BF7612"/>
    <w:rsid w:val="00BF7EDA"/>
    <w:rsid w:val="00C00510"/>
    <w:rsid w:val="00C007B7"/>
    <w:rsid w:val="00C0089D"/>
    <w:rsid w:val="00C012F5"/>
    <w:rsid w:val="00C01775"/>
    <w:rsid w:val="00C03AE1"/>
    <w:rsid w:val="00C0436A"/>
    <w:rsid w:val="00C05397"/>
    <w:rsid w:val="00C063C8"/>
    <w:rsid w:val="00C06A05"/>
    <w:rsid w:val="00C071E9"/>
    <w:rsid w:val="00C109C2"/>
    <w:rsid w:val="00C11BB8"/>
    <w:rsid w:val="00C1294F"/>
    <w:rsid w:val="00C13147"/>
    <w:rsid w:val="00C13AFC"/>
    <w:rsid w:val="00C15737"/>
    <w:rsid w:val="00C16035"/>
    <w:rsid w:val="00C16469"/>
    <w:rsid w:val="00C16657"/>
    <w:rsid w:val="00C17CB0"/>
    <w:rsid w:val="00C2006B"/>
    <w:rsid w:val="00C21459"/>
    <w:rsid w:val="00C22969"/>
    <w:rsid w:val="00C240B0"/>
    <w:rsid w:val="00C24724"/>
    <w:rsid w:val="00C257E1"/>
    <w:rsid w:val="00C27A27"/>
    <w:rsid w:val="00C30101"/>
    <w:rsid w:val="00C309E8"/>
    <w:rsid w:val="00C30C3C"/>
    <w:rsid w:val="00C31724"/>
    <w:rsid w:val="00C31803"/>
    <w:rsid w:val="00C319DC"/>
    <w:rsid w:val="00C323B0"/>
    <w:rsid w:val="00C336B2"/>
    <w:rsid w:val="00C344CE"/>
    <w:rsid w:val="00C35BF9"/>
    <w:rsid w:val="00C36522"/>
    <w:rsid w:val="00C36C45"/>
    <w:rsid w:val="00C36EC4"/>
    <w:rsid w:val="00C4122F"/>
    <w:rsid w:val="00C413BA"/>
    <w:rsid w:val="00C43086"/>
    <w:rsid w:val="00C434ED"/>
    <w:rsid w:val="00C4397F"/>
    <w:rsid w:val="00C43DB6"/>
    <w:rsid w:val="00C458E5"/>
    <w:rsid w:val="00C4668B"/>
    <w:rsid w:val="00C46E08"/>
    <w:rsid w:val="00C520BB"/>
    <w:rsid w:val="00C5272B"/>
    <w:rsid w:val="00C534C3"/>
    <w:rsid w:val="00C539EF"/>
    <w:rsid w:val="00C54577"/>
    <w:rsid w:val="00C5578C"/>
    <w:rsid w:val="00C57C24"/>
    <w:rsid w:val="00C57F72"/>
    <w:rsid w:val="00C60165"/>
    <w:rsid w:val="00C6150D"/>
    <w:rsid w:val="00C64C5E"/>
    <w:rsid w:val="00C66AD3"/>
    <w:rsid w:val="00C66D52"/>
    <w:rsid w:val="00C7086C"/>
    <w:rsid w:val="00C714CE"/>
    <w:rsid w:val="00C72AC7"/>
    <w:rsid w:val="00C733D3"/>
    <w:rsid w:val="00C7356E"/>
    <w:rsid w:val="00C745F1"/>
    <w:rsid w:val="00C74964"/>
    <w:rsid w:val="00C749A8"/>
    <w:rsid w:val="00C74AB3"/>
    <w:rsid w:val="00C762D9"/>
    <w:rsid w:val="00C76849"/>
    <w:rsid w:val="00C76B4E"/>
    <w:rsid w:val="00C77278"/>
    <w:rsid w:val="00C82B59"/>
    <w:rsid w:val="00C841CD"/>
    <w:rsid w:val="00C84E4C"/>
    <w:rsid w:val="00C84F25"/>
    <w:rsid w:val="00C85E8F"/>
    <w:rsid w:val="00C879B3"/>
    <w:rsid w:val="00C87C91"/>
    <w:rsid w:val="00C87D16"/>
    <w:rsid w:val="00C90649"/>
    <w:rsid w:val="00C90E89"/>
    <w:rsid w:val="00C91F55"/>
    <w:rsid w:val="00C932DB"/>
    <w:rsid w:val="00C932E7"/>
    <w:rsid w:val="00C949F1"/>
    <w:rsid w:val="00C94CDE"/>
    <w:rsid w:val="00C94E6F"/>
    <w:rsid w:val="00C95DD7"/>
    <w:rsid w:val="00C96C86"/>
    <w:rsid w:val="00C96EBC"/>
    <w:rsid w:val="00C9706F"/>
    <w:rsid w:val="00C97E10"/>
    <w:rsid w:val="00CA07D9"/>
    <w:rsid w:val="00CA0A58"/>
    <w:rsid w:val="00CA154C"/>
    <w:rsid w:val="00CA32E6"/>
    <w:rsid w:val="00CA3336"/>
    <w:rsid w:val="00CA33B0"/>
    <w:rsid w:val="00CA376A"/>
    <w:rsid w:val="00CA50FC"/>
    <w:rsid w:val="00CA60BA"/>
    <w:rsid w:val="00CA74B0"/>
    <w:rsid w:val="00CA7FFC"/>
    <w:rsid w:val="00CB0457"/>
    <w:rsid w:val="00CB0F0F"/>
    <w:rsid w:val="00CB3D1F"/>
    <w:rsid w:val="00CB5A3F"/>
    <w:rsid w:val="00CB6566"/>
    <w:rsid w:val="00CB671B"/>
    <w:rsid w:val="00CB6978"/>
    <w:rsid w:val="00CB6FE0"/>
    <w:rsid w:val="00CC1122"/>
    <w:rsid w:val="00CC19EE"/>
    <w:rsid w:val="00CC21B9"/>
    <w:rsid w:val="00CC21C7"/>
    <w:rsid w:val="00CC2B9D"/>
    <w:rsid w:val="00CC2E08"/>
    <w:rsid w:val="00CC3BD8"/>
    <w:rsid w:val="00CC6531"/>
    <w:rsid w:val="00CC6A28"/>
    <w:rsid w:val="00CC792D"/>
    <w:rsid w:val="00CD1B65"/>
    <w:rsid w:val="00CD1C70"/>
    <w:rsid w:val="00CD1FCC"/>
    <w:rsid w:val="00CD24BA"/>
    <w:rsid w:val="00CD2F13"/>
    <w:rsid w:val="00CD46B7"/>
    <w:rsid w:val="00CD674F"/>
    <w:rsid w:val="00CE0C95"/>
    <w:rsid w:val="00CE0F2C"/>
    <w:rsid w:val="00CE24C2"/>
    <w:rsid w:val="00CE293D"/>
    <w:rsid w:val="00CE39D9"/>
    <w:rsid w:val="00CE5668"/>
    <w:rsid w:val="00CE5C30"/>
    <w:rsid w:val="00CE5C8D"/>
    <w:rsid w:val="00CE6BE3"/>
    <w:rsid w:val="00CE7A5C"/>
    <w:rsid w:val="00CF2603"/>
    <w:rsid w:val="00CF261B"/>
    <w:rsid w:val="00CF2A49"/>
    <w:rsid w:val="00CF3D63"/>
    <w:rsid w:val="00CF4476"/>
    <w:rsid w:val="00CF4671"/>
    <w:rsid w:val="00CF4829"/>
    <w:rsid w:val="00CF4B96"/>
    <w:rsid w:val="00CF5A30"/>
    <w:rsid w:val="00CF5E26"/>
    <w:rsid w:val="00CF60E4"/>
    <w:rsid w:val="00CF7283"/>
    <w:rsid w:val="00D00BBC"/>
    <w:rsid w:val="00D011C0"/>
    <w:rsid w:val="00D0149A"/>
    <w:rsid w:val="00D0160D"/>
    <w:rsid w:val="00D01DA1"/>
    <w:rsid w:val="00D0261F"/>
    <w:rsid w:val="00D035F9"/>
    <w:rsid w:val="00D03DA1"/>
    <w:rsid w:val="00D03EE2"/>
    <w:rsid w:val="00D0478E"/>
    <w:rsid w:val="00D055A4"/>
    <w:rsid w:val="00D05D4D"/>
    <w:rsid w:val="00D0761A"/>
    <w:rsid w:val="00D07966"/>
    <w:rsid w:val="00D10E03"/>
    <w:rsid w:val="00D14028"/>
    <w:rsid w:val="00D14B6E"/>
    <w:rsid w:val="00D1696C"/>
    <w:rsid w:val="00D16D1F"/>
    <w:rsid w:val="00D16DF0"/>
    <w:rsid w:val="00D20726"/>
    <w:rsid w:val="00D2102D"/>
    <w:rsid w:val="00D213C6"/>
    <w:rsid w:val="00D22406"/>
    <w:rsid w:val="00D22880"/>
    <w:rsid w:val="00D22FBD"/>
    <w:rsid w:val="00D23397"/>
    <w:rsid w:val="00D2358F"/>
    <w:rsid w:val="00D23C99"/>
    <w:rsid w:val="00D24BEB"/>
    <w:rsid w:val="00D255BA"/>
    <w:rsid w:val="00D25AFB"/>
    <w:rsid w:val="00D25AFD"/>
    <w:rsid w:val="00D27712"/>
    <w:rsid w:val="00D279F0"/>
    <w:rsid w:val="00D33ABE"/>
    <w:rsid w:val="00D34AF7"/>
    <w:rsid w:val="00D34B4F"/>
    <w:rsid w:val="00D34D33"/>
    <w:rsid w:val="00D4126C"/>
    <w:rsid w:val="00D433D7"/>
    <w:rsid w:val="00D43DE5"/>
    <w:rsid w:val="00D43DE6"/>
    <w:rsid w:val="00D45689"/>
    <w:rsid w:val="00D51D17"/>
    <w:rsid w:val="00D51E51"/>
    <w:rsid w:val="00D53FF8"/>
    <w:rsid w:val="00D540A4"/>
    <w:rsid w:val="00D5791E"/>
    <w:rsid w:val="00D60746"/>
    <w:rsid w:val="00D60977"/>
    <w:rsid w:val="00D609E0"/>
    <w:rsid w:val="00D63647"/>
    <w:rsid w:val="00D64439"/>
    <w:rsid w:val="00D649D6"/>
    <w:rsid w:val="00D64A3F"/>
    <w:rsid w:val="00D64FBB"/>
    <w:rsid w:val="00D65275"/>
    <w:rsid w:val="00D65B92"/>
    <w:rsid w:val="00D66042"/>
    <w:rsid w:val="00D70547"/>
    <w:rsid w:val="00D713AC"/>
    <w:rsid w:val="00D71BAA"/>
    <w:rsid w:val="00D71E78"/>
    <w:rsid w:val="00D7286D"/>
    <w:rsid w:val="00D73166"/>
    <w:rsid w:val="00D73A47"/>
    <w:rsid w:val="00D745FE"/>
    <w:rsid w:val="00D75374"/>
    <w:rsid w:val="00D81D4D"/>
    <w:rsid w:val="00D82071"/>
    <w:rsid w:val="00D820DD"/>
    <w:rsid w:val="00D821AA"/>
    <w:rsid w:val="00D82545"/>
    <w:rsid w:val="00D83581"/>
    <w:rsid w:val="00D844BA"/>
    <w:rsid w:val="00D85090"/>
    <w:rsid w:val="00D854EC"/>
    <w:rsid w:val="00D8552E"/>
    <w:rsid w:val="00D856D5"/>
    <w:rsid w:val="00D85775"/>
    <w:rsid w:val="00D8726C"/>
    <w:rsid w:val="00D87540"/>
    <w:rsid w:val="00D90B0F"/>
    <w:rsid w:val="00D90DE9"/>
    <w:rsid w:val="00D943A5"/>
    <w:rsid w:val="00D94688"/>
    <w:rsid w:val="00D95EC6"/>
    <w:rsid w:val="00D95F72"/>
    <w:rsid w:val="00D96098"/>
    <w:rsid w:val="00D97E10"/>
    <w:rsid w:val="00DA0B6A"/>
    <w:rsid w:val="00DA1933"/>
    <w:rsid w:val="00DA3C0F"/>
    <w:rsid w:val="00DA4B7F"/>
    <w:rsid w:val="00DA4F53"/>
    <w:rsid w:val="00DA6373"/>
    <w:rsid w:val="00DA67D9"/>
    <w:rsid w:val="00DA704A"/>
    <w:rsid w:val="00DB16F1"/>
    <w:rsid w:val="00DB290C"/>
    <w:rsid w:val="00DB2913"/>
    <w:rsid w:val="00DB33D9"/>
    <w:rsid w:val="00DB3B9F"/>
    <w:rsid w:val="00DB494D"/>
    <w:rsid w:val="00DB6CAD"/>
    <w:rsid w:val="00DB71EC"/>
    <w:rsid w:val="00DC1392"/>
    <w:rsid w:val="00DC15E9"/>
    <w:rsid w:val="00DC2026"/>
    <w:rsid w:val="00DC33E0"/>
    <w:rsid w:val="00DC3DA7"/>
    <w:rsid w:val="00DC4976"/>
    <w:rsid w:val="00DC4998"/>
    <w:rsid w:val="00DC5497"/>
    <w:rsid w:val="00DC6530"/>
    <w:rsid w:val="00DD06E3"/>
    <w:rsid w:val="00DD0808"/>
    <w:rsid w:val="00DD123D"/>
    <w:rsid w:val="00DD2392"/>
    <w:rsid w:val="00DD259C"/>
    <w:rsid w:val="00DD3343"/>
    <w:rsid w:val="00DD34D7"/>
    <w:rsid w:val="00DD4469"/>
    <w:rsid w:val="00DD44DC"/>
    <w:rsid w:val="00DD5319"/>
    <w:rsid w:val="00DD53CF"/>
    <w:rsid w:val="00DD5BC0"/>
    <w:rsid w:val="00DE07F1"/>
    <w:rsid w:val="00DE3C94"/>
    <w:rsid w:val="00DE3CDD"/>
    <w:rsid w:val="00DE450A"/>
    <w:rsid w:val="00DE47C8"/>
    <w:rsid w:val="00DE4D97"/>
    <w:rsid w:val="00DF0A5D"/>
    <w:rsid w:val="00DF626B"/>
    <w:rsid w:val="00DF6C8A"/>
    <w:rsid w:val="00DF74EC"/>
    <w:rsid w:val="00DF7DE2"/>
    <w:rsid w:val="00DF7EDF"/>
    <w:rsid w:val="00E0037E"/>
    <w:rsid w:val="00E01667"/>
    <w:rsid w:val="00E01ED5"/>
    <w:rsid w:val="00E01F70"/>
    <w:rsid w:val="00E03735"/>
    <w:rsid w:val="00E04952"/>
    <w:rsid w:val="00E05177"/>
    <w:rsid w:val="00E079A5"/>
    <w:rsid w:val="00E10A8E"/>
    <w:rsid w:val="00E10C36"/>
    <w:rsid w:val="00E12F78"/>
    <w:rsid w:val="00E13650"/>
    <w:rsid w:val="00E137AF"/>
    <w:rsid w:val="00E149A0"/>
    <w:rsid w:val="00E16FA9"/>
    <w:rsid w:val="00E21303"/>
    <w:rsid w:val="00E243F3"/>
    <w:rsid w:val="00E24717"/>
    <w:rsid w:val="00E24E61"/>
    <w:rsid w:val="00E25CB2"/>
    <w:rsid w:val="00E2680B"/>
    <w:rsid w:val="00E26A7A"/>
    <w:rsid w:val="00E26E1C"/>
    <w:rsid w:val="00E272D3"/>
    <w:rsid w:val="00E27625"/>
    <w:rsid w:val="00E300E6"/>
    <w:rsid w:val="00E30470"/>
    <w:rsid w:val="00E30F90"/>
    <w:rsid w:val="00E32356"/>
    <w:rsid w:val="00E34364"/>
    <w:rsid w:val="00E348C7"/>
    <w:rsid w:val="00E37D74"/>
    <w:rsid w:val="00E4194F"/>
    <w:rsid w:val="00E42DDA"/>
    <w:rsid w:val="00E44C4A"/>
    <w:rsid w:val="00E44E2C"/>
    <w:rsid w:val="00E45ABA"/>
    <w:rsid w:val="00E45EE0"/>
    <w:rsid w:val="00E47627"/>
    <w:rsid w:val="00E5062A"/>
    <w:rsid w:val="00E50E75"/>
    <w:rsid w:val="00E52D92"/>
    <w:rsid w:val="00E53185"/>
    <w:rsid w:val="00E53494"/>
    <w:rsid w:val="00E54A50"/>
    <w:rsid w:val="00E5656B"/>
    <w:rsid w:val="00E565A4"/>
    <w:rsid w:val="00E5763B"/>
    <w:rsid w:val="00E604BB"/>
    <w:rsid w:val="00E60C6A"/>
    <w:rsid w:val="00E62673"/>
    <w:rsid w:val="00E635DB"/>
    <w:rsid w:val="00E64DCD"/>
    <w:rsid w:val="00E654AA"/>
    <w:rsid w:val="00E65672"/>
    <w:rsid w:val="00E65D5D"/>
    <w:rsid w:val="00E66C97"/>
    <w:rsid w:val="00E67250"/>
    <w:rsid w:val="00E67E2D"/>
    <w:rsid w:val="00E722BF"/>
    <w:rsid w:val="00E72333"/>
    <w:rsid w:val="00E7251D"/>
    <w:rsid w:val="00E72DFB"/>
    <w:rsid w:val="00E7399A"/>
    <w:rsid w:val="00E74B8B"/>
    <w:rsid w:val="00E74FAE"/>
    <w:rsid w:val="00E75585"/>
    <w:rsid w:val="00E7691D"/>
    <w:rsid w:val="00E76D5E"/>
    <w:rsid w:val="00E775AF"/>
    <w:rsid w:val="00E7792E"/>
    <w:rsid w:val="00E77954"/>
    <w:rsid w:val="00E77A22"/>
    <w:rsid w:val="00E77B35"/>
    <w:rsid w:val="00E80367"/>
    <w:rsid w:val="00E810C8"/>
    <w:rsid w:val="00E814EF"/>
    <w:rsid w:val="00E84357"/>
    <w:rsid w:val="00E846B4"/>
    <w:rsid w:val="00E84A15"/>
    <w:rsid w:val="00E84D8C"/>
    <w:rsid w:val="00E87204"/>
    <w:rsid w:val="00E875D7"/>
    <w:rsid w:val="00E876EA"/>
    <w:rsid w:val="00E92B38"/>
    <w:rsid w:val="00E9340B"/>
    <w:rsid w:val="00E9363D"/>
    <w:rsid w:val="00E9573D"/>
    <w:rsid w:val="00E96257"/>
    <w:rsid w:val="00E96554"/>
    <w:rsid w:val="00E9656D"/>
    <w:rsid w:val="00E966A7"/>
    <w:rsid w:val="00EA08E3"/>
    <w:rsid w:val="00EA0A95"/>
    <w:rsid w:val="00EA0E3D"/>
    <w:rsid w:val="00EA11B5"/>
    <w:rsid w:val="00EA13C0"/>
    <w:rsid w:val="00EA1D3B"/>
    <w:rsid w:val="00EA2819"/>
    <w:rsid w:val="00EA29DE"/>
    <w:rsid w:val="00EA2BBA"/>
    <w:rsid w:val="00EA35DB"/>
    <w:rsid w:val="00EA5E5C"/>
    <w:rsid w:val="00EA69F8"/>
    <w:rsid w:val="00EA7552"/>
    <w:rsid w:val="00EB0C3A"/>
    <w:rsid w:val="00EB153F"/>
    <w:rsid w:val="00EB172D"/>
    <w:rsid w:val="00EB178B"/>
    <w:rsid w:val="00EB22CD"/>
    <w:rsid w:val="00EB24E9"/>
    <w:rsid w:val="00EB261B"/>
    <w:rsid w:val="00EB4B28"/>
    <w:rsid w:val="00EB6AEB"/>
    <w:rsid w:val="00EB748E"/>
    <w:rsid w:val="00EB7DD0"/>
    <w:rsid w:val="00EC077A"/>
    <w:rsid w:val="00EC2E6E"/>
    <w:rsid w:val="00EC39F9"/>
    <w:rsid w:val="00EC65DE"/>
    <w:rsid w:val="00EC777F"/>
    <w:rsid w:val="00EC7891"/>
    <w:rsid w:val="00EC7BC7"/>
    <w:rsid w:val="00ED048A"/>
    <w:rsid w:val="00ED169C"/>
    <w:rsid w:val="00ED249E"/>
    <w:rsid w:val="00ED288D"/>
    <w:rsid w:val="00ED683E"/>
    <w:rsid w:val="00ED7467"/>
    <w:rsid w:val="00ED7939"/>
    <w:rsid w:val="00ED7A5F"/>
    <w:rsid w:val="00ED7FC4"/>
    <w:rsid w:val="00EE2E64"/>
    <w:rsid w:val="00EE3C2A"/>
    <w:rsid w:val="00EE6D70"/>
    <w:rsid w:val="00EE786F"/>
    <w:rsid w:val="00EF4E29"/>
    <w:rsid w:val="00F00432"/>
    <w:rsid w:val="00F00E34"/>
    <w:rsid w:val="00F0212D"/>
    <w:rsid w:val="00F027F3"/>
    <w:rsid w:val="00F03B7B"/>
    <w:rsid w:val="00F0419E"/>
    <w:rsid w:val="00F04AF4"/>
    <w:rsid w:val="00F06DB8"/>
    <w:rsid w:val="00F07AE5"/>
    <w:rsid w:val="00F07DA3"/>
    <w:rsid w:val="00F116E0"/>
    <w:rsid w:val="00F12F01"/>
    <w:rsid w:val="00F13238"/>
    <w:rsid w:val="00F13ADC"/>
    <w:rsid w:val="00F140F9"/>
    <w:rsid w:val="00F15583"/>
    <w:rsid w:val="00F15832"/>
    <w:rsid w:val="00F16A1B"/>
    <w:rsid w:val="00F17AE0"/>
    <w:rsid w:val="00F20BE8"/>
    <w:rsid w:val="00F212B1"/>
    <w:rsid w:val="00F22A01"/>
    <w:rsid w:val="00F22B46"/>
    <w:rsid w:val="00F2367D"/>
    <w:rsid w:val="00F23BEB"/>
    <w:rsid w:val="00F24553"/>
    <w:rsid w:val="00F26F3B"/>
    <w:rsid w:val="00F3245D"/>
    <w:rsid w:val="00F32F93"/>
    <w:rsid w:val="00F345D5"/>
    <w:rsid w:val="00F35A3A"/>
    <w:rsid w:val="00F366D5"/>
    <w:rsid w:val="00F373D9"/>
    <w:rsid w:val="00F37D5C"/>
    <w:rsid w:val="00F40DF4"/>
    <w:rsid w:val="00F41371"/>
    <w:rsid w:val="00F41C43"/>
    <w:rsid w:val="00F421A4"/>
    <w:rsid w:val="00F43320"/>
    <w:rsid w:val="00F43983"/>
    <w:rsid w:val="00F44AB6"/>
    <w:rsid w:val="00F4503E"/>
    <w:rsid w:val="00F4523D"/>
    <w:rsid w:val="00F465B5"/>
    <w:rsid w:val="00F46B87"/>
    <w:rsid w:val="00F50E7F"/>
    <w:rsid w:val="00F50F3F"/>
    <w:rsid w:val="00F520ED"/>
    <w:rsid w:val="00F53DDC"/>
    <w:rsid w:val="00F543AC"/>
    <w:rsid w:val="00F54CFA"/>
    <w:rsid w:val="00F54D11"/>
    <w:rsid w:val="00F55472"/>
    <w:rsid w:val="00F556CB"/>
    <w:rsid w:val="00F560A7"/>
    <w:rsid w:val="00F57AC7"/>
    <w:rsid w:val="00F57BC7"/>
    <w:rsid w:val="00F60B5F"/>
    <w:rsid w:val="00F61A7C"/>
    <w:rsid w:val="00F63A48"/>
    <w:rsid w:val="00F64479"/>
    <w:rsid w:val="00F65BDB"/>
    <w:rsid w:val="00F66028"/>
    <w:rsid w:val="00F6634D"/>
    <w:rsid w:val="00F66979"/>
    <w:rsid w:val="00F70DF3"/>
    <w:rsid w:val="00F726DA"/>
    <w:rsid w:val="00F7297F"/>
    <w:rsid w:val="00F73709"/>
    <w:rsid w:val="00F737CF"/>
    <w:rsid w:val="00F73DD9"/>
    <w:rsid w:val="00F745A5"/>
    <w:rsid w:val="00F752CA"/>
    <w:rsid w:val="00F7600C"/>
    <w:rsid w:val="00F80E82"/>
    <w:rsid w:val="00F81011"/>
    <w:rsid w:val="00F81207"/>
    <w:rsid w:val="00F82384"/>
    <w:rsid w:val="00F83554"/>
    <w:rsid w:val="00F837B5"/>
    <w:rsid w:val="00F8383D"/>
    <w:rsid w:val="00F83C3B"/>
    <w:rsid w:val="00F83F9B"/>
    <w:rsid w:val="00F8411C"/>
    <w:rsid w:val="00F84708"/>
    <w:rsid w:val="00F85AF0"/>
    <w:rsid w:val="00F85EEB"/>
    <w:rsid w:val="00F86CF1"/>
    <w:rsid w:val="00F87026"/>
    <w:rsid w:val="00F87E08"/>
    <w:rsid w:val="00F933C0"/>
    <w:rsid w:val="00F9385D"/>
    <w:rsid w:val="00F93FCE"/>
    <w:rsid w:val="00F95329"/>
    <w:rsid w:val="00F960D5"/>
    <w:rsid w:val="00F962D3"/>
    <w:rsid w:val="00F968D6"/>
    <w:rsid w:val="00FA0864"/>
    <w:rsid w:val="00FA2A15"/>
    <w:rsid w:val="00FA30FD"/>
    <w:rsid w:val="00FA45E2"/>
    <w:rsid w:val="00FA53BD"/>
    <w:rsid w:val="00FA7804"/>
    <w:rsid w:val="00FB0579"/>
    <w:rsid w:val="00FB1752"/>
    <w:rsid w:val="00FB2ECE"/>
    <w:rsid w:val="00FB382F"/>
    <w:rsid w:val="00FB3ACC"/>
    <w:rsid w:val="00FB3B2F"/>
    <w:rsid w:val="00FB47DC"/>
    <w:rsid w:val="00FB77BB"/>
    <w:rsid w:val="00FC1481"/>
    <w:rsid w:val="00FC22A4"/>
    <w:rsid w:val="00FC26C9"/>
    <w:rsid w:val="00FC3F86"/>
    <w:rsid w:val="00FC4B95"/>
    <w:rsid w:val="00FC5CFA"/>
    <w:rsid w:val="00FC6A95"/>
    <w:rsid w:val="00FC6EC1"/>
    <w:rsid w:val="00FD10F3"/>
    <w:rsid w:val="00FD115A"/>
    <w:rsid w:val="00FD17DF"/>
    <w:rsid w:val="00FD313D"/>
    <w:rsid w:val="00FD3157"/>
    <w:rsid w:val="00FD3831"/>
    <w:rsid w:val="00FD50ED"/>
    <w:rsid w:val="00FD5681"/>
    <w:rsid w:val="00FD6228"/>
    <w:rsid w:val="00FD7AB3"/>
    <w:rsid w:val="00FE106C"/>
    <w:rsid w:val="00FE14F5"/>
    <w:rsid w:val="00FE23B8"/>
    <w:rsid w:val="00FE435B"/>
    <w:rsid w:val="00FE43DC"/>
    <w:rsid w:val="00FE4494"/>
    <w:rsid w:val="00FE49A6"/>
    <w:rsid w:val="00FE4A59"/>
    <w:rsid w:val="00FE4CAD"/>
    <w:rsid w:val="00FE4D82"/>
    <w:rsid w:val="00FE545C"/>
    <w:rsid w:val="00FE700A"/>
    <w:rsid w:val="00FF017E"/>
    <w:rsid w:val="00FF050B"/>
    <w:rsid w:val="00FF09B4"/>
    <w:rsid w:val="00FF0AF1"/>
    <w:rsid w:val="00FF1458"/>
    <w:rsid w:val="00FF1467"/>
    <w:rsid w:val="00FF18FE"/>
    <w:rsid w:val="00FF1B50"/>
    <w:rsid w:val="00FF1DF6"/>
    <w:rsid w:val="00FF1EBE"/>
    <w:rsid w:val="00FF2863"/>
    <w:rsid w:val="00FF2ADC"/>
    <w:rsid w:val="00FF2C57"/>
    <w:rsid w:val="00FF4128"/>
    <w:rsid w:val="00FF4F19"/>
    <w:rsid w:val="00FF7D2A"/>
    <w:rsid w:val="2379C8BB"/>
    <w:rsid w:val="3166B60F"/>
    <w:rsid w:val="332DDEF6"/>
    <w:rsid w:val="58417BF4"/>
    <w:rsid w:val="6995E77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6463682"/>
  <w14:defaultImageDpi w14:val="330"/>
  <w15:docId w15:val="{47CB529C-F89B-4BED-8345-CA07912E32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DA4F53"/>
    <w:pPr>
      <w:overflowPunct w:val="0"/>
      <w:autoSpaceDE w:val="0"/>
      <w:autoSpaceDN w:val="0"/>
      <w:adjustRightInd w:val="0"/>
      <w:spacing w:after="0" w:line="240" w:lineRule="auto"/>
      <w:ind w:firstLine="284"/>
      <w:jc w:val="both"/>
      <w:textAlignment w:val="baseline"/>
    </w:pPr>
    <w:rPr>
      <w:rFonts w:ascii="Times New Roman" w:eastAsia="Times New Roman" w:hAnsi="Times New Roman" w:cs="Times New Roman"/>
      <w:szCs w:val="20"/>
      <w:lang w:val="en-US"/>
    </w:rPr>
  </w:style>
  <w:style w:type="paragraph" w:styleId="Heading1">
    <w:name w:val="heading 1"/>
    <w:aliases w:val="heading 1"/>
    <w:basedOn w:val="Normal"/>
    <w:next w:val="Firstparagraph"/>
    <w:link w:val="Heading1Char"/>
    <w:qFormat/>
    <w:rsid w:val="00F73DD9"/>
    <w:pPr>
      <w:keepNext/>
      <w:keepLines/>
      <w:numPr>
        <w:numId w:val="1"/>
      </w:numPr>
      <w:tabs>
        <w:tab w:val="left" w:pos="284"/>
      </w:tabs>
      <w:suppressAutoHyphens/>
      <w:spacing w:before="400" w:after="200"/>
      <w:jc w:val="left"/>
      <w:outlineLvl w:val="0"/>
    </w:pPr>
    <w:rPr>
      <w:b/>
      <w:sz w:val="26"/>
    </w:rPr>
  </w:style>
  <w:style w:type="paragraph" w:styleId="Heading2">
    <w:name w:val="heading 2"/>
    <w:aliases w:val="heading 2"/>
    <w:basedOn w:val="Normal"/>
    <w:next w:val="Firstparagraph"/>
    <w:link w:val="Heading2Char"/>
    <w:qFormat/>
    <w:rsid w:val="00AA35DA"/>
    <w:pPr>
      <w:keepNext/>
      <w:keepLines/>
      <w:numPr>
        <w:ilvl w:val="1"/>
        <w:numId w:val="1"/>
      </w:numPr>
      <w:suppressAutoHyphens/>
      <w:spacing w:before="200" w:after="120"/>
      <w:jc w:val="left"/>
      <w:outlineLvl w:val="1"/>
    </w:pPr>
    <w:rPr>
      <w:i/>
    </w:rPr>
  </w:style>
  <w:style w:type="paragraph" w:styleId="Heading3">
    <w:name w:val="heading 3"/>
    <w:aliases w:val="heading 3"/>
    <w:basedOn w:val="Normal"/>
    <w:next w:val="Firstparagraph"/>
    <w:link w:val="Heading3Char"/>
    <w:qFormat/>
    <w:rsid w:val="009A7FC6"/>
    <w:pPr>
      <w:keepNext/>
      <w:keepLines/>
      <w:numPr>
        <w:ilvl w:val="2"/>
        <w:numId w:val="1"/>
      </w:numPr>
      <w:spacing w:before="200" w:after="120"/>
      <w:jc w:val="left"/>
      <w:outlineLvl w:val="2"/>
    </w:pPr>
    <w:rPr>
      <w:i/>
    </w:rPr>
  </w:style>
  <w:style w:type="paragraph" w:styleId="Heading4">
    <w:name w:val="heading 4"/>
    <w:aliases w:val="heading 4"/>
    <w:basedOn w:val="Normal"/>
    <w:next w:val="Firstparagraph"/>
    <w:link w:val="Heading4Char"/>
    <w:qFormat/>
    <w:rsid w:val="009A7FC6"/>
    <w:pPr>
      <w:keepNext/>
      <w:numPr>
        <w:ilvl w:val="3"/>
        <w:numId w:val="1"/>
      </w:numPr>
      <w:spacing w:before="200" w:after="120"/>
      <w:outlineLvl w:val="3"/>
    </w:pPr>
  </w:style>
  <w:style w:type="paragraph" w:styleId="Heading5">
    <w:name w:val="heading 5"/>
    <w:basedOn w:val="Normal"/>
    <w:next w:val="Normal"/>
    <w:link w:val="Heading5Char"/>
    <w:qFormat/>
    <w:rsid w:val="00A51CA9"/>
    <w:pPr>
      <w:numPr>
        <w:ilvl w:val="4"/>
        <w:numId w:val="1"/>
      </w:numPr>
      <w:spacing w:before="240" w:after="60"/>
      <w:outlineLvl w:val="4"/>
    </w:pPr>
    <w:rPr>
      <w:rFonts w:ascii="Arial" w:hAnsi="Arial"/>
    </w:rPr>
  </w:style>
  <w:style w:type="paragraph" w:styleId="Heading6">
    <w:name w:val="heading 6"/>
    <w:basedOn w:val="Normal"/>
    <w:next w:val="Normal"/>
    <w:link w:val="Heading6Char"/>
    <w:qFormat/>
    <w:rsid w:val="00A51CA9"/>
    <w:pPr>
      <w:numPr>
        <w:ilvl w:val="5"/>
        <w:numId w:val="1"/>
      </w:numPr>
      <w:spacing w:before="240" w:after="60"/>
      <w:outlineLvl w:val="5"/>
    </w:pPr>
    <w:rPr>
      <w:rFonts w:ascii="Arial" w:hAnsi="Arial"/>
      <w:i/>
    </w:rPr>
  </w:style>
  <w:style w:type="paragraph" w:styleId="Heading7">
    <w:name w:val="heading 7"/>
    <w:basedOn w:val="Normal"/>
    <w:next w:val="Normal"/>
    <w:link w:val="Heading7Char"/>
    <w:qFormat/>
    <w:rsid w:val="00A51CA9"/>
    <w:pPr>
      <w:numPr>
        <w:ilvl w:val="6"/>
        <w:numId w:val="1"/>
      </w:numPr>
      <w:spacing w:before="240" w:after="60"/>
      <w:outlineLvl w:val="6"/>
    </w:pPr>
    <w:rPr>
      <w:rFonts w:ascii="Arial" w:hAnsi="Arial"/>
      <w:sz w:val="20"/>
    </w:rPr>
  </w:style>
  <w:style w:type="paragraph" w:styleId="Heading8">
    <w:name w:val="heading 8"/>
    <w:basedOn w:val="Normal"/>
    <w:next w:val="Normal"/>
    <w:link w:val="Heading8Char"/>
    <w:qFormat/>
    <w:rsid w:val="00A51CA9"/>
    <w:pPr>
      <w:numPr>
        <w:ilvl w:val="7"/>
        <w:numId w:val="1"/>
      </w:numPr>
      <w:spacing w:before="240" w:after="60"/>
      <w:outlineLvl w:val="7"/>
    </w:pPr>
    <w:rPr>
      <w:rFonts w:ascii="Arial" w:hAnsi="Arial"/>
      <w:i/>
      <w:sz w:val="20"/>
    </w:rPr>
  </w:style>
  <w:style w:type="paragraph" w:styleId="Heading9">
    <w:name w:val="heading 9"/>
    <w:basedOn w:val="Normal"/>
    <w:next w:val="Normal"/>
    <w:link w:val="Heading9Char"/>
    <w:qFormat/>
    <w:rsid w:val="00A51CA9"/>
    <w:pPr>
      <w:numPr>
        <w:ilvl w:val="8"/>
        <w:numId w:val="1"/>
      </w:num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heading">
    <w:name w:val="Abstract heading"/>
    <w:basedOn w:val="Normal"/>
    <w:qFormat/>
    <w:rsid w:val="0055629F"/>
    <w:pPr>
      <w:framePr w:w="10603" w:hSpace="142" w:wrap="notBeside" w:hAnchor="margin" w:y="4140" w:anchorLock="1"/>
      <w:spacing w:before="240" w:after="240"/>
      <w:ind w:firstLine="0"/>
    </w:pPr>
    <w:rPr>
      <w:b/>
      <w:sz w:val="26"/>
    </w:rPr>
  </w:style>
  <w:style w:type="paragraph" w:customStyle="1" w:styleId="Firstparagraph">
    <w:name w:val="First paragraph"/>
    <w:basedOn w:val="Normal"/>
    <w:next w:val="Normal"/>
    <w:rsid w:val="00A51CA9"/>
    <w:pPr>
      <w:ind w:firstLine="0"/>
    </w:pPr>
  </w:style>
  <w:style w:type="paragraph" w:customStyle="1" w:styleId="Author">
    <w:name w:val="Author"/>
    <w:basedOn w:val="Firstparagraph"/>
    <w:next w:val="Normal"/>
    <w:rsid w:val="0055629F"/>
    <w:pPr>
      <w:suppressAutoHyphens/>
      <w:spacing w:after="240"/>
    </w:pPr>
  </w:style>
  <w:style w:type="paragraph" w:customStyle="1" w:styleId="Affiliation">
    <w:name w:val="Affiliation"/>
    <w:basedOn w:val="Author"/>
    <w:rsid w:val="00C749A8"/>
    <w:pPr>
      <w:spacing w:after="0"/>
    </w:pPr>
    <w:rPr>
      <w:sz w:val="20"/>
    </w:rPr>
  </w:style>
  <w:style w:type="paragraph" w:customStyle="1" w:styleId="Figure">
    <w:name w:val="Figure"/>
    <w:basedOn w:val="Firstparagraph"/>
    <w:next w:val="Normal"/>
    <w:rsid w:val="00B97440"/>
    <w:pPr>
      <w:jc w:val="center"/>
    </w:pPr>
  </w:style>
  <w:style w:type="paragraph" w:customStyle="1" w:styleId="Figurecaption">
    <w:name w:val="Figure caption"/>
    <w:basedOn w:val="Normal"/>
    <w:next w:val="Normal"/>
    <w:rsid w:val="00EB0C3A"/>
    <w:pPr>
      <w:spacing w:before="120" w:after="240"/>
      <w:jc w:val="center"/>
    </w:pPr>
    <w:rPr>
      <w:sz w:val="20"/>
    </w:rPr>
  </w:style>
  <w:style w:type="paragraph" w:customStyle="1" w:styleId="Equations">
    <w:name w:val="Equations"/>
    <w:basedOn w:val="Normal"/>
    <w:next w:val="Normal"/>
    <w:rsid w:val="00EB0C3A"/>
    <w:pPr>
      <w:tabs>
        <w:tab w:val="right" w:pos="5103"/>
      </w:tabs>
      <w:spacing w:before="120" w:after="120"/>
      <w:ind w:firstLine="0"/>
      <w:jc w:val="right"/>
    </w:pPr>
  </w:style>
  <w:style w:type="paragraph" w:customStyle="1" w:styleId="Listnumbers">
    <w:name w:val="List numbers"/>
    <w:basedOn w:val="Firstparagraph"/>
    <w:rsid w:val="00A51CA9"/>
    <w:pPr>
      <w:ind w:left="283" w:hanging="283"/>
    </w:pPr>
  </w:style>
  <w:style w:type="paragraph" w:customStyle="1" w:styleId="Listsigns">
    <w:name w:val="List signs"/>
    <w:basedOn w:val="Listnumbers"/>
    <w:rsid w:val="00A51CA9"/>
  </w:style>
  <w:style w:type="paragraph" w:styleId="Header">
    <w:name w:val="header"/>
    <w:basedOn w:val="Normal"/>
    <w:link w:val="HeaderChar"/>
    <w:uiPriority w:val="99"/>
    <w:rsid w:val="00A51CA9"/>
    <w:pPr>
      <w:tabs>
        <w:tab w:val="center" w:pos="4536"/>
        <w:tab w:val="right" w:pos="9072"/>
      </w:tabs>
    </w:pPr>
  </w:style>
  <w:style w:type="character" w:customStyle="1" w:styleId="HeaderChar">
    <w:name w:val="Header Char"/>
    <w:basedOn w:val="DefaultParagraphFont"/>
    <w:link w:val="Header"/>
    <w:uiPriority w:val="99"/>
    <w:rsid w:val="00A51CA9"/>
    <w:rPr>
      <w:rFonts w:ascii="Times New Roman" w:eastAsia="Times New Roman" w:hAnsi="Times New Roman" w:cs="Times New Roman"/>
      <w:sz w:val="24"/>
      <w:szCs w:val="20"/>
      <w:lang w:val="en-US"/>
    </w:rPr>
  </w:style>
  <w:style w:type="character" w:customStyle="1" w:styleId="Heading1Char">
    <w:name w:val="Heading 1 Char"/>
    <w:aliases w:val="heading 1 Char"/>
    <w:basedOn w:val="DefaultParagraphFont"/>
    <w:link w:val="Heading1"/>
    <w:rsid w:val="00F73DD9"/>
    <w:rPr>
      <w:rFonts w:ascii="Times New Roman" w:eastAsia="Times New Roman" w:hAnsi="Times New Roman" w:cs="Times New Roman"/>
      <w:b/>
      <w:sz w:val="26"/>
      <w:szCs w:val="20"/>
      <w:lang w:val="en-US"/>
    </w:rPr>
  </w:style>
  <w:style w:type="character" w:customStyle="1" w:styleId="Heading2Char">
    <w:name w:val="Heading 2 Char"/>
    <w:aliases w:val="heading 2 Char"/>
    <w:basedOn w:val="DefaultParagraphFont"/>
    <w:link w:val="Heading2"/>
    <w:uiPriority w:val="9"/>
    <w:rsid w:val="00AA35DA"/>
    <w:rPr>
      <w:rFonts w:ascii="Times New Roman" w:eastAsia="Times New Roman" w:hAnsi="Times New Roman" w:cs="Times New Roman"/>
      <w:i/>
      <w:szCs w:val="20"/>
      <w:lang w:val="en-US"/>
    </w:rPr>
  </w:style>
  <w:style w:type="character" w:customStyle="1" w:styleId="Heading3Char">
    <w:name w:val="Heading 3 Char"/>
    <w:aliases w:val="heading 3 Char"/>
    <w:basedOn w:val="DefaultParagraphFont"/>
    <w:link w:val="Heading3"/>
    <w:rsid w:val="009A7FC6"/>
    <w:rPr>
      <w:rFonts w:ascii="Times New Roman" w:eastAsia="Times New Roman" w:hAnsi="Times New Roman" w:cs="Times New Roman"/>
      <w:i/>
      <w:szCs w:val="20"/>
      <w:lang w:val="en-US"/>
    </w:rPr>
  </w:style>
  <w:style w:type="character" w:customStyle="1" w:styleId="Heading4Char">
    <w:name w:val="Heading 4 Char"/>
    <w:aliases w:val="heading 4 Char"/>
    <w:basedOn w:val="DefaultParagraphFont"/>
    <w:link w:val="Heading4"/>
    <w:rsid w:val="009A7FC6"/>
    <w:rPr>
      <w:rFonts w:ascii="Times New Roman" w:eastAsia="Times New Roman" w:hAnsi="Times New Roman" w:cs="Times New Roman"/>
      <w:szCs w:val="20"/>
      <w:lang w:val="en-US"/>
    </w:rPr>
  </w:style>
  <w:style w:type="character" w:customStyle="1" w:styleId="Heading5Char">
    <w:name w:val="Heading 5 Char"/>
    <w:basedOn w:val="DefaultParagraphFont"/>
    <w:link w:val="Heading5"/>
    <w:rsid w:val="00A51CA9"/>
    <w:rPr>
      <w:rFonts w:ascii="Arial" w:eastAsia="Times New Roman" w:hAnsi="Arial" w:cs="Times New Roman"/>
      <w:szCs w:val="20"/>
      <w:lang w:val="en-US"/>
    </w:rPr>
  </w:style>
  <w:style w:type="character" w:customStyle="1" w:styleId="Heading6Char">
    <w:name w:val="Heading 6 Char"/>
    <w:basedOn w:val="DefaultParagraphFont"/>
    <w:link w:val="Heading6"/>
    <w:rsid w:val="00A51CA9"/>
    <w:rPr>
      <w:rFonts w:ascii="Arial" w:eastAsia="Times New Roman" w:hAnsi="Arial" w:cs="Times New Roman"/>
      <w:i/>
      <w:szCs w:val="20"/>
      <w:lang w:val="en-US"/>
    </w:rPr>
  </w:style>
  <w:style w:type="character" w:customStyle="1" w:styleId="Heading7Char">
    <w:name w:val="Heading 7 Char"/>
    <w:basedOn w:val="DefaultParagraphFont"/>
    <w:link w:val="Heading7"/>
    <w:rsid w:val="00A51CA9"/>
    <w:rPr>
      <w:rFonts w:ascii="Arial" w:eastAsia="Times New Roman" w:hAnsi="Arial" w:cs="Times New Roman"/>
      <w:sz w:val="20"/>
      <w:szCs w:val="20"/>
      <w:lang w:val="en-US"/>
    </w:rPr>
  </w:style>
  <w:style w:type="character" w:customStyle="1" w:styleId="Heading8Char">
    <w:name w:val="Heading 8 Char"/>
    <w:basedOn w:val="DefaultParagraphFont"/>
    <w:link w:val="Heading8"/>
    <w:rsid w:val="00A51CA9"/>
    <w:rPr>
      <w:rFonts w:ascii="Arial" w:eastAsia="Times New Roman" w:hAnsi="Arial" w:cs="Times New Roman"/>
      <w:i/>
      <w:sz w:val="20"/>
      <w:szCs w:val="20"/>
      <w:lang w:val="en-US"/>
    </w:rPr>
  </w:style>
  <w:style w:type="character" w:customStyle="1" w:styleId="Heading9Char">
    <w:name w:val="Heading 9 Char"/>
    <w:basedOn w:val="DefaultParagraphFont"/>
    <w:link w:val="Heading9"/>
    <w:rsid w:val="00A51CA9"/>
    <w:rPr>
      <w:rFonts w:ascii="Arial" w:eastAsia="Times New Roman" w:hAnsi="Arial" w:cs="Times New Roman"/>
      <w:i/>
      <w:szCs w:val="20"/>
      <w:lang w:val="en-US"/>
    </w:rPr>
  </w:style>
  <w:style w:type="paragraph" w:customStyle="1" w:styleId="Papertitle">
    <w:name w:val="Paper title"/>
    <w:basedOn w:val="Firstparagraph"/>
    <w:next w:val="Author"/>
    <w:qFormat/>
    <w:rsid w:val="006D4710"/>
    <w:pPr>
      <w:suppressAutoHyphens/>
      <w:spacing w:after="480"/>
      <w:jc w:val="left"/>
    </w:pPr>
    <w:rPr>
      <w:b/>
      <w:sz w:val="30"/>
    </w:rPr>
  </w:style>
  <w:style w:type="paragraph" w:customStyle="1" w:styleId="Referencesheading">
    <w:name w:val="References heading"/>
    <w:basedOn w:val="Heading1"/>
    <w:next w:val="References"/>
    <w:rsid w:val="001042C3"/>
    <w:pPr>
      <w:numPr>
        <w:numId w:val="0"/>
      </w:numPr>
      <w:spacing w:before="240" w:after="120"/>
    </w:pPr>
  </w:style>
  <w:style w:type="paragraph" w:customStyle="1" w:styleId="References">
    <w:name w:val="References"/>
    <w:basedOn w:val="Normal"/>
    <w:rsid w:val="00797710"/>
    <w:pPr>
      <w:ind w:left="567" w:hanging="567"/>
    </w:pPr>
    <w:rPr>
      <w:sz w:val="20"/>
    </w:rPr>
  </w:style>
  <w:style w:type="paragraph" w:customStyle="1" w:styleId="Tablecaption">
    <w:name w:val="Table caption"/>
    <w:basedOn w:val="Normal"/>
    <w:next w:val="Normal"/>
    <w:rsid w:val="00B35024"/>
    <w:pPr>
      <w:spacing w:before="240" w:after="120"/>
      <w:ind w:firstLine="0"/>
      <w:jc w:val="center"/>
    </w:pPr>
    <w:rPr>
      <w:sz w:val="20"/>
    </w:rPr>
  </w:style>
  <w:style w:type="paragraph" w:customStyle="1" w:styleId="Tabletext">
    <w:name w:val="Table text"/>
    <w:basedOn w:val="Normal"/>
    <w:rsid w:val="00EB0C3A"/>
    <w:pPr>
      <w:ind w:firstLine="0"/>
      <w:jc w:val="left"/>
    </w:pPr>
    <w:rPr>
      <w:sz w:val="20"/>
    </w:rPr>
  </w:style>
  <w:style w:type="paragraph" w:customStyle="1" w:styleId="Acknowledgementsheading">
    <w:name w:val="Acknowledgements heading"/>
    <w:basedOn w:val="Referencesheading"/>
    <w:next w:val="Firstparagraph"/>
    <w:qFormat/>
    <w:rsid w:val="00F73DD9"/>
  </w:style>
  <w:style w:type="table" w:styleId="TableGrid">
    <w:name w:val="Table Grid"/>
    <w:basedOn w:val="TableNormal"/>
    <w:uiPriority w:val="39"/>
    <w:rsid w:val="007519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ED249E"/>
    <w:pPr>
      <w:tabs>
        <w:tab w:val="center" w:pos="4536"/>
        <w:tab w:val="right" w:pos="9072"/>
      </w:tabs>
    </w:pPr>
  </w:style>
  <w:style w:type="character" w:customStyle="1" w:styleId="FooterChar">
    <w:name w:val="Footer Char"/>
    <w:basedOn w:val="DefaultParagraphFont"/>
    <w:link w:val="Footer"/>
    <w:uiPriority w:val="99"/>
    <w:rsid w:val="00ED249E"/>
    <w:rPr>
      <w:rFonts w:ascii="Times New Roman" w:eastAsia="Times New Roman" w:hAnsi="Times New Roman" w:cs="Times New Roman"/>
      <w:sz w:val="24"/>
      <w:szCs w:val="20"/>
      <w:lang w:val="en-US"/>
    </w:rPr>
  </w:style>
  <w:style w:type="paragraph" w:styleId="BalloonText">
    <w:name w:val="Balloon Text"/>
    <w:basedOn w:val="Normal"/>
    <w:link w:val="BalloonTextChar"/>
    <w:uiPriority w:val="99"/>
    <w:semiHidden/>
    <w:unhideWhenUsed/>
    <w:rsid w:val="007A5F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A5FC2"/>
    <w:rPr>
      <w:rFonts w:ascii="Segoe UI" w:eastAsia="Times New Roman" w:hAnsi="Segoe UI" w:cs="Segoe UI"/>
      <w:sz w:val="18"/>
      <w:szCs w:val="18"/>
      <w:lang w:val="en-US"/>
    </w:rPr>
  </w:style>
  <w:style w:type="paragraph" w:customStyle="1" w:styleId="Keywords">
    <w:name w:val="Keywords"/>
    <w:basedOn w:val="Normal"/>
    <w:next w:val="Heading1"/>
    <w:qFormat/>
    <w:rsid w:val="00C749A8"/>
    <w:pPr>
      <w:spacing w:before="240" w:after="120"/>
      <w:ind w:firstLine="0"/>
    </w:pPr>
  </w:style>
  <w:style w:type="character" w:styleId="PlaceholderText">
    <w:name w:val="Placeholder Text"/>
    <w:basedOn w:val="DefaultParagraphFont"/>
    <w:uiPriority w:val="99"/>
    <w:semiHidden/>
    <w:rsid w:val="007D0DBB"/>
    <w:rPr>
      <w:color w:val="808080"/>
    </w:rPr>
  </w:style>
  <w:style w:type="paragraph" w:styleId="BodyText">
    <w:name w:val="Body Text"/>
    <w:basedOn w:val="Normal"/>
    <w:link w:val="BodyTextChar"/>
    <w:rsid w:val="005B3E54"/>
    <w:pPr>
      <w:widowControl w:val="0"/>
      <w:suppressAutoHyphens/>
      <w:overflowPunct/>
      <w:autoSpaceDE/>
      <w:autoSpaceDN/>
      <w:adjustRightInd/>
      <w:textAlignment w:val="auto"/>
    </w:pPr>
    <w:rPr>
      <w:rFonts w:eastAsia="Times"/>
      <w:kern w:val="20"/>
      <w:lang w:val="en-GB"/>
    </w:rPr>
  </w:style>
  <w:style w:type="character" w:customStyle="1" w:styleId="BodyTextChar">
    <w:name w:val="Body Text Char"/>
    <w:basedOn w:val="DefaultParagraphFont"/>
    <w:link w:val="BodyText"/>
    <w:rsid w:val="005B3E54"/>
    <w:rPr>
      <w:rFonts w:ascii="Times New Roman" w:eastAsia="Times" w:hAnsi="Times New Roman" w:cs="Times New Roman"/>
      <w:kern w:val="20"/>
      <w:szCs w:val="20"/>
    </w:rPr>
  </w:style>
  <w:style w:type="paragraph" w:customStyle="1" w:styleId="Email">
    <w:name w:val="Email"/>
    <w:basedOn w:val="Affiliation"/>
    <w:qFormat/>
    <w:rsid w:val="00F837B5"/>
    <w:pPr>
      <w:framePr w:w="9072" w:h="2268" w:hSpace="142" w:vSpace="567" w:wrap="around" w:hAnchor="margin" w:yAlign="top" w:anchorLock="1"/>
      <w:spacing w:before="120"/>
      <w:jc w:val="left"/>
    </w:pPr>
    <w:rPr>
      <w:lang w:val="en-GB"/>
    </w:rPr>
  </w:style>
  <w:style w:type="paragraph" w:styleId="EndnoteText">
    <w:name w:val="endnote text"/>
    <w:basedOn w:val="Normal"/>
    <w:link w:val="EndnoteTextChar"/>
    <w:semiHidden/>
    <w:rsid w:val="00DA6373"/>
    <w:pPr>
      <w:widowControl w:val="0"/>
      <w:overflowPunct/>
      <w:autoSpaceDE/>
      <w:autoSpaceDN/>
      <w:adjustRightInd/>
      <w:ind w:left="720" w:hanging="720"/>
      <w:textAlignment w:val="auto"/>
    </w:pPr>
    <w:rPr>
      <w:rFonts w:eastAsia="SimSun"/>
      <w:snapToGrid w:val="0"/>
      <w:szCs w:val="24"/>
    </w:rPr>
  </w:style>
  <w:style w:type="character" w:customStyle="1" w:styleId="EndnoteTextChar">
    <w:name w:val="Endnote Text Char"/>
    <w:basedOn w:val="DefaultParagraphFont"/>
    <w:link w:val="EndnoteText"/>
    <w:semiHidden/>
    <w:rsid w:val="00DA6373"/>
    <w:rPr>
      <w:rFonts w:ascii="Times New Roman" w:eastAsia="SimSun" w:hAnsi="Times New Roman" w:cs="Times New Roman"/>
      <w:snapToGrid w:val="0"/>
      <w:szCs w:val="24"/>
      <w:lang w:val="en-US"/>
    </w:rPr>
  </w:style>
  <w:style w:type="paragraph" w:styleId="FootnoteText">
    <w:name w:val="footnote text"/>
    <w:basedOn w:val="Normal"/>
    <w:link w:val="FootnoteTextChar"/>
    <w:semiHidden/>
    <w:rsid w:val="00DA6373"/>
    <w:pPr>
      <w:widowControl w:val="0"/>
      <w:overflowPunct/>
      <w:autoSpaceDE/>
      <w:autoSpaceDN/>
      <w:adjustRightInd/>
      <w:ind w:firstLine="0"/>
      <w:textAlignment w:val="auto"/>
    </w:pPr>
    <w:rPr>
      <w:rFonts w:eastAsia="SimSun"/>
      <w:snapToGrid w:val="0"/>
      <w:szCs w:val="24"/>
    </w:rPr>
  </w:style>
  <w:style w:type="character" w:customStyle="1" w:styleId="FootnoteTextChar">
    <w:name w:val="Footnote Text Char"/>
    <w:basedOn w:val="DefaultParagraphFont"/>
    <w:link w:val="FootnoteText"/>
    <w:semiHidden/>
    <w:rsid w:val="00DA6373"/>
    <w:rPr>
      <w:rFonts w:ascii="Times New Roman" w:eastAsia="SimSun" w:hAnsi="Times New Roman" w:cs="Times New Roman"/>
      <w:snapToGrid w:val="0"/>
      <w:szCs w:val="24"/>
      <w:lang w:val="en-US"/>
    </w:rPr>
  </w:style>
  <w:style w:type="character" w:styleId="FootnoteReference">
    <w:name w:val="footnote reference"/>
    <w:basedOn w:val="DefaultParagraphFont"/>
    <w:semiHidden/>
    <w:rsid w:val="00DA6373"/>
    <w:rPr>
      <w:vertAlign w:val="superscript"/>
    </w:rPr>
  </w:style>
  <w:style w:type="character" w:styleId="Hyperlink">
    <w:name w:val="Hyperlink"/>
    <w:basedOn w:val="DefaultParagraphFont"/>
    <w:uiPriority w:val="99"/>
    <w:rsid w:val="00DA6373"/>
    <w:rPr>
      <w:color w:val="0563C1" w:themeColor="hyperlink"/>
      <w:u w:val="single"/>
    </w:rPr>
  </w:style>
  <w:style w:type="paragraph" w:customStyle="1" w:styleId="Authornames">
    <w:name w:val="Author names"/>
    <w:basedOn w:val="BodyText2"/>
    <w:qFormat/>
    <w:rsid w:val="00DA6373"/>
    <w:pPr>
      <w:widowControl w:val="0"/>
      <w:tabs>
        <w:tab w:val="left" w:pos="0"/>
      </w:tabs>
      <w:suppressAutoHyphens/>
      <w:overflowPunct/>
      <w:autoSpaceDE/>
      <w:autoSpaceDN/>
      <w:adjustRightInd/>
      <w:spacing w:after="0" w:line="240" w:lineRule="auto"/>
      <w:ind w:firstLine="0"/>
      <w:jc w:val="center"/>
      <w:textAlignment w:val="auto"/>
    </w:pPr>
    <w:rPr>
      <w:rFonts w:eastAsia="SimSun"/>
      <w:snapToGrid w:val="0"/>
      <w:szCs w:val="24"/>
    </w:rPr>
  </w:style>
  <w:style w:type="paragraph" w:styleId="BodyText2">
    <w:name w:val="Body Text 2"/>
    <w:basedOn w:val="Normal"/>
    <w:link w:val="BodyText2Char"/>
    <w:uiPriority w:val="99"/>
    <w:semiHidden/>
    <w:unhideWhenUsed/>
    <w:rsid w:val="00DA6373"/>
    <w:pPr>
      <w:spacing w:after="120" w:line="480" w:lineRule="auto"/>
    </w:pPr>
  </w:style>
  <w:style w:type="character" w:customStyle="1" w:styleId="BodyText2Char">
    <w:name w:val="Body Text 2 Char"/>
    <w:basedOn w:val="DefaultParagraphFont"/>
    <w:link w:val="BodyText2"/>
    <w:uiPriority w:val="99"/>
    <w:semiHidden/>
    <w:rsid w:val="00DA6373"/>
    <w:rPr>
      <w:rFonts w:ascii="Times New Roman" w:eastAsia="Times New Roman" w:hAnsi="Times New Roman" w:cs="Times New Roman"/>
      <w:szCs w:val="20"/>
      <w:lang w:val="en-US"/>
    </w:rPr>
  </w:style>
  <w:style w:type="paragraph" w:styleId="ListParagraph">
    <w:name w:val="List Paragraph"/>
    <w:basedOn w:val="Normal"/>
    <w:uiPriority w:val="34"/>
    <w:qFormat/>
    <w:rsid w:val="009D3A4E"/>
    <w:pPr>
      <w:ind w:firstLineChars="200" w:firstLine="420"/>
    </w:pPr>
  </w:style>
  <w:style w:type="character" w:customStyle="1" w:styleId="UnresolvedMention1">
    <w:name w:val="Unresolved Mention1"/>
    <w:basedOn w:val="DefaultParagraphFont"/>
    <w:uiPriority w:val="99"/>
    <w:semiHidden/>
    <w:unhideWhenUsed/>
    <w:rsid w:val="002C2097"/>
    <w:rPr>
      <w:color w:val="605E5C"/>
      <w:shd w:val="clear" w:color="auto" w:fill="E1DFDD"/>
    </w:rPr>
  </w:style>
  <w:style w:type="character" w:styleId="FollowedHyperlink">
    <w:name w:val="FollowedHyperlink"/>
    <w:basedOn w:val="DefaultParagraphFont"/>
    <w:uiPriority w:val="99"/>
    <w:semiHidden/>
    <w:unhideWhenUsed/>
    <w:rsid w:val="002C2097"/>
    <w:rPr>
      <w:color w:val="954F72" w:themeColor="followedHyperlink"/>
      <w:u w:val="single"/>
    </w:rPr>
  </w:style>
  <w:style w:type="paragraph" w:styleId="Caption">
    <w:name w:val="caption"/>
    <w:basedOn w:val="Normal"/>
    <w:next w:val="Normal"/>
    <w:uiPriority w:val="35"/>
    <w:unhideWhenUsed/>
    <w:qFormat/>
    <w:rsid w:val="00FC5CFA"/>
    <w:pPr>
      <w:spacing w:after="200"/>
    </w:pPr>
    <w:rPr>
      <w:i/>
      <w:iCs/>
      <w:color w:val="44546A" w:themeColor="text2"/>
      <w:sz w:val="18"/>
      <w:szCs w:val="18"/>
    </w:rPr>
  </w:style>
  <w:style w:type="paragraph" w:styleId="Revision">
    <w:name w:val="Revision"/>
    <w:hidden/>
    <w:uiPriority w:val="99"/>
    <w:semiHidden/>
    <w:rsid w:val="00C66AD3"/>
    <w:pPr>
      <w:spacing w:after="0" w:line="240" w:lineRule="auto"/>
    </w:pPr>
    <w:rPr>
      <w:rFonts w:ascii="Times New Roman" w:eastAsia="Times New Roman" w:hAnsi="Times New Roman" w:cs="Times New Roman"/>
      <w:szCs w:val="20"/>
      <w:lang w:val="en-US"/>
    </w:rPr>
  </w:style>
  <w:style w:type="character" w:styleId="CommentReference">
    <w:name w:val="annotation reference"/>
    <w:basedOn w:val="DefaultParagraphFont"/>
    <w:uiPriority w:val="99"/>
    <w:semiHidden/>
    <w:unhideWhenUsed/>
    <w:rsid w:val="00352515"/>
    <w:rPr>
      <w:sz w:val="16"/>
      <w:szCs w:val="16"/>
    </w:rPr>
  </w:style>
  <w:style w:type="paragraph" w:styleId="CommentText">
    <w:name w:val="annotation text"/>
    <w:basedOn w:val="Normal"/>
    <w:link w:val="CommentTextChar"/>
    <w:uiPriority w:val="99"/>
    <w:unhideWhenUsed/>
    <w:rsid w:val="00352515"/>
    <w:rPr>
      <w:sz w:val="20"/>
    </w:rPr>
  </w:style>
  <w:style w:type="character" w:customStyle="1" w:styleId="CommentTextChar">
    <w:name w:val="Comment Text Char"/>
    <w:basedOn w:val="DefaultParagraphFont"/>
    <w:link w:val="CommentText"/>
    <w:uiPriority w:val="99"/>
    <w:rsid w:val="00352515"/>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352515"/>
    <w:rPr>
      <w:b/>
      <w:bCs/>
    </w:rPr>
  </w:style>
  <w:style w:type="character" w:customStyle="1" w:styleId="CommentSubjectChar">
    <w:name w:val="Comment Subject Char"/>
    <w:basedOn w:val="CommentTextChar"/>
    <w:link w:val="CommentSubject"/>
    <w:uiPriority w:val="99"/>
    <w:semiHidden/>
    <w:rsid w:val="00352515"/>
    <w:rPr>
      <w:rFonts w:ascii="Times New Roman" w:eastAsia="Times New Roman" w:hAnsi="Times New Roman" w:cs="Times New Roman"/>
      <w:b/>
      <w:bCs/>
      <w:sz w:val="20"/>
      <w:szCs w:val="20"/>
      <w:lang w:val="en-US"/>
    </w:rPr>
  </w:style>
  <w:style w:type="character" w:customStyle="1" w:styleId="UnresolvedMention2">
    <w:name w:val="Unresolved Mention2"/>
    <w:basedOn w:val="DefaultParagraphFont"/>
    <w:uiPriority w:val="99"/>
    <w:semiHidden/>
    <w:unhideWhenUsed/>
    <w:rsid w:val="002141A0"/>
    <w:rPr>
      <w:color w:val="605E5C"/>
      <w:shd w:val="clear" w:color="auto" w:fill="E1DFDD"/>
    </w:rPr>
  </w:style>
  <w:style w:type="table" w:customStyle="1" w:styleId="PlainTable21">
    <w:name w:val="Plain Table 21"/>
    <w:basedOn w:val="TableNormal"/>
    <w:uiPriority w:val="42"/>
    <w:rsid w:val="0001156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HTMLPreformatted">
    <w:name w:val="HTML Preformatted"/>
    <w:basedOn w:val="Normal"/>
    <w:link w:val="HTMLPreformattedChar"/>
    <w:uiPriority w:val="99"/>
    <w:semiHidden/>
    <w:unhideWhenUsed/>
    <w:rsid w:val="00872D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ind w:firstLine="0"/>
      <w:jc w:val="left"/>
      <w:textAlignment w:val="auto"/>
    </w:pPr>
    <w:rPr>
      <w:rFonts w:ascii="Courier New" w:hAnsi="Courier New" w:cs="Courier New"/>
      <w:sz w:val="20"/>
    </w:rPr>
  </w:style>
  <w:style w:type="character" w:customStyle="1" w:styleId="HTMLPreformattedChar">
    <w:name w:val="HTML Preformatted Char"/>
    <w:basedOn w:val="DefaultParagraphFont"/>
    <w:link w:val="HTMLPreformatted"/>
    <w:uiPriority w:val="99"/>
    <w:semiHidden/>
    <w:rsid w:val="00872D1A"/>
    <w:rPr>
      <w:rFonts w:ascii="Courier New" w:eastAsia="Times New Roman" w:hAnsi="Courier New" w:cs="Courier New"/>
      <w:sz w:val="20"/>
      <w:szCs w:val="20"/>
      <w:lang w:val="en-US"/>
    </w:rPr>
  </w:style>
  <w:style w:type="paragraph" w:customStyle="1" w:styleId="Text">
    <w:name w:val="Text"/>
    <w:basedOn w:val="Normal"/>
    <w:rsid w:val="003A52F4"/>
    <w:pPr>
      <w:overflowPunct/>
      <w:autoSpaceDE/>
      <w:autoSpaceDN/>
      <w:adjustRightInd/>
      <w:spacing w:before="60" w:after="160" w:line="259" w:lineRule="auto"/>
      <w:ind w:firstLine="567"/>
      <w:textAlignment w:val="auto"/>
    </w:pPr>
    <w:rPr>
      <w:rFonts w:eastAsiaTheme="minorHAnsi" w:cstheme="minorBidi"/>
      <w:sz w:val="20"/>
      <w:szCs w:val="22"/>
    </w:rPr>
  </w:style>
  <w:style w:type="paragraph" w:customStyle="1" w:styleId="Texto">
    <w:name w:val="Texto"/>
    <w:basedOn w:val="Normal"/>
    <w:link w:val="TextoChar"/>
    <w:qFormat/>
    <w:rsid w:val="000D20BD"/>
    <w:pPr>
      <w:overflowPunct/>
      <w:autoSpaceDE/>
      <w:autoSpaceDN/>
      <w:adjustRightInd/>
      <w:spacing w:line="360" w:lineRule="auto"/>
      <w:ind w:firstLine="0"/>
      <w:textAlignment w:val="auto"/>
    </w:pPr>
    <w:rPr>
      <w:sz w:val="24"/>
    </w:rPr>
  </w:style>
  <w:style w:type="character" w:customStyle="1" w:styleId="TextoChar">
    <w:name w:val="Texto Char"/>
    <w:link w:val="Texto"/>
    <w:rsid w:val="000D20BD"/>
    <w:rPr>
      <w:rFonts w:ascii="Times New Roman" w:eastAsia="Times New Roman" w:hAnsi="Times New Roman" w:cs="Times New Roman"/>
      <w:sz w:val="24"/>
      <w:szCs w:val="20"/>
      <w:lang w:val="en-US"/>
    </w:rPr>
  </w:style>
  <w:style w:type="paragraph" w:customStyle="1" w:styleId="CEES2023-Text">
    <w:name w:val="CEES2023 - Text"/>
    <w:basedOn w:val="Normal"/>
    <w:link w:val="CEES2023-TextCarter"/>
    <w:autoRedefine/>
    <w:qFormat/>
    <w:rsid w:val="00B57491"/>
    <w:pPr>
      <w:suppressAutoHyphens/>
      <w:overflowPunct/>
      <w:spacing w:after="240"/>
      <w:ind w:firstLine="0"/>
      <w:jc w:val="center"/>
      <w:textAlignment w:val="center"/>
    </w:pPr>
    <w:rPr>
      <w:rFonts w:asciiTheme="minorHAnsi" w:eastAsiaTheme="minorEastAsia" w:hAnsiTheme="minorHAnsi" w:cs="Lato"/>
      <w:color w:val="000000"/>
      <w:spacing w:val="2"/>
      <w:sz w:val="18"/>
      <w:szCs w:val="28"/>
      <w:lang w:val="en-GB"/>
    </w:rPr>
  </w:style>
  <w:style w:type="character" w:customStyle="1" w:styleId="CEES2023-TextCarter">
    <w:name w:val="CEES2023 - Text Caráter"/>
    <w:basedOn w:val="DefaultParagraphFont"/>
    <w:link w:val="CEES2023-Text"/>
    <w:rsid w:val="00B57491"/>
    <w:rPr>
      <w:rFonts w:cs="Lato"/>
      <w:color w:val="000000"/>
      <w:spacing w:val="2"/>
      <w:sz w:val="18"/>
      <w:szCs w:val="28"/>
    </w:rPr>
  </w:style>
  <w:style w:type="character" w:styleId="Emphasis">
    <w:name w:val="Emphasis"/>
    <w:basedOn w:val="DefaultParagraphFont"/>
    <w:uiPriority w:val="20"/>
    <w:qFormat/>
    <w:rsid w:val="00C309E8"/>
    <w:rPr>
      <w:i/>
      <w:iCs/>
    </w:rPr>
  </w:style>
  <w:style w:type="paragraph" w:customStyle="1" w:styleId="WCEE2024Bodytext">
    <w:name w:val="WCEE2024 Body text"/>
    <w:basedOn w:val="Normal"/>
    <w:qFormat/>
    <w:rsid w:val="00C17CB0"/>
    <w:pPr>
      <w:overflowPunct/>
      <w:autoSpaceDE/>
      <w:autoSpaceDN/>
      <w:adjustRightInd/>
      <w:spacing w:after="120" w:line="264" w:lineRule="auto"/>
      <w:ind w:firstLine="0"/>
      <w:textAlignment w:val="auto"/>
    </w:pPr>
    <w:rPr>
      <w:rFonts w:ascii="Arial" w:eastAsiaTheme="minorEastAsia" w:hAnsi="Arial"/>
      <w:sz w:val="20"/>
      <w:szCs w:val="22"/>
      <w:lang w:val="en-GB"/>
    </w:rPr>
  </w:style>
  <w:style w:type="paragraph" w:styleId="NormalWeb">
    <w:name w:val="Normal (Web)"/>
    <w:basedOn w:val="Normal"/>
    <w:uiPriority w:val="99"/>
    <w:unhideWhenUsed/>
    <w:rsid w:val="0010102B"/>
    <w:pPr>
      <w:overflowPunct/>
      <w:autoSpaceDE/>
      <w:autoSpaceDN/>
      <w:adjustRightInd/>
      <w:spacing w:before="100" w:beforeAutospacing="1" w:after="100" w:afterAutospacing="1"/>
      <w:ind w:firstLine="0"/>
      <w:jc w:val="left"/>
      <w:textAlignment w:val="auto"/>
    </w:pPr>
    <w:rPr>
      <w:sz w:val="24"/>
      <w:szCs w:val="24"/>
    </w:rPr>
  </w:style>
  <w:style w:type="character" w:customStyle="1" w:styleId="UnresolvedMention3">
    <w:name w:val="Unresolved Mention3"/>
    <w:basedOn w:val="DefaultParagraphFont"/>
    <w:uiPriority w:val="99"/>
    <w:semiHidden/>
    <w:unhideWhenUsed/>
    <w:rsid w:val="007D3E85"/>
    <w:rPr>
      <w:color w:val="605E5C"/>
      <w:shd w:val="clear" w:color="auto" w:fill="E1DFDD"/>
    </w:rPr>
  </w:style>
  <w:style w:type="character" w:styleId="LineNumber">
    <w:name w:val="line number"/>
    <w:basedOn w:val="DefaultParagraphFont"/>
    <w:uiPriority w:val="99"/>
    <w:semiHidden/>
    <w:unhideWhenUsed/>
    <w:rsid w:val="004F3109"/>
  </w:style>
  <w:style w:type="character" w:styleId="UnresolvedMention">
    <w:name w:val="Unresolved Mention"/>
    <w:basedOn w:val="DefaultParagraphFont"/>
    <w:uiPriority w:val="99"/>
    <w:semiHidden/>
    <w:unhideWhenUsed/>
    <w:rsid w:val="00FE43DC"/>
    <w:rPr>
      <w:color w:val="605E5C"/>
      <w:shd w:val="clear" w:color="auto" w:fill="E1DFDD"/>
    </w:rPr>
  </w:style>
  <w:style w:type="paragraph" w:styleId="TOCHeading">
    <w:name w:val="TOC Heading"/>
    <w:basedOn w:val="Heading1"/>
    <w:next w:val="Normal"/>
    <w:uiPriority w:val="39"/>
    <w:unhideWhenUsed/>
    <w:qFormat/>
    <w:rsid w:val="00860CBD"/>
    <w:pPr>
      <w:numPr>
        <w:numId w:val="0"/>
      </w:numPr>
      <w:tabs>
        <w:tab w:val="clear" w:pos="284"/>
      </w:tabs>
      <w:suppressAutoHyphens w:val="0"/>
      <w:overflowPunct/>
      <w:autoSpaceDE/>
      <w:autoSpaceDN/>
      <w:adjustRightInd/>
      <w:spacing w:before="240" w:after="0" w:line="259" w:lineRule="auto"/>
      <w:textAlignment w:val="auto"/>
      <w:outlineLvl w:val="9"/>
    </w:pPr>
    <w:rPr>
      <w:rFonts w:asciiTheme="majorHAnsi" w:eastAsiaTheme="majorEastAsia" w:hAnsiTheme="majorHAnsi" w:cstheme="majorBidi"/>
      <w:b w:val="0"/>
      <w:color w:val="2E74B5" w:themeColor="accent1" w:themeShade="BF"/>
      <w:sz w:val="32"/>
      <w:szCs w:val="32"/>
    </w:rPr>
  </w:style>
  <w:style w:type="paragraph" w:styleId="TOC1">
    <w:name w:val="toc 1"/>
    <w:basedOn w:val="Normal"/>
    <w:next w:val="Normal"/>
    <w:autoRedefine/>
    <w:uiPriority w:val="39"/>
    <w:unhideWhenUsed/>
    <w:rsid w:val="00860CBD"/>
    <w:pPr>
      <w:spacing w:after="100"/>
    </w:pPr>
  </w:style>
  <w:style w:type="paragraph" w:styleId="TOC2">
    <w:name w:val="toc 2"/>
    <w:basedOn w:val="Normal"/>
    <w:next w:val="Normal"/>
    <w:autoRedefine/>
    <w:uiPriority w:val="39"/>
    <w:unhideWhenUsed/>
    <w:rsid w:val="00860CBD"/>
    <w:pPr>
      <w:spacing w:after="100"/>
      <w:ind w:left="220"/>
    </w:pPr>
  </w:style>
  <w:style w:type="paragraph" w:styleId="TOC3">
    <w:name w:val="toc 3"/>
    <w:basedOn w:val="Normal"/>
    <w:next w:val="Normal"/>
    <w:autoRedefine/>
    <w:uiPriority w:val="39"/>
    <w:unhideWhenUsed/>
    <w:rsid w:val="00860CBD"/>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5758073">
      <w:bodyDiv w:val="1"/>
      <w:marLeft w:val="0"/>
      <w:marRight w:val="0"/>
      <w:marTop w:val="0"/>
      <w:marBottom w:val="0"/>
      <w:divBdr>
        <w:top w:val="none" w:sz="0" w:space="0" w:color="auto"/>
        <w:left w:val="none" w:sz="0" w:space="0" w:color="auto"/>
        <w:bottom w:val="none" w:sz="0" w:space="0" w:color="auto"/>
        <w:right w:val="none" w:sz="0" w:space="0" w:color="auto"/>
      </w:divBdr>
    </w:div>
    <w:div w:id="30686806">
      <w:bodyDiv w:val="1"/>
      <w:marLeft w:val="0"/>
      <w:marRight w:val="0"/>
      <w:marTop w:val="0"/>
      <w:marBottom w:val="0"/>
      <w:divBdr>
        <w:top w:val="none" w:sz="0" w:space="0" w:color="auto"/>
        <w:left w:val="none" w:sz="0" w:space="0" w:color="auto"/>
        <w:bottom w:val="none" w:sz="0" w:space="0" w:color="auto"/>
        <w:right w:val="none" w:sz="0" w:space="0" w:color="auto"/>
      </w:divBdr>
    </w:div>
    <w:div w:id="56244564">
      <w:bodyDiv w:val="1"/>
      <w:marLeft w:val="0"/>
      <w:marRight w:val="0"/>
      <w:marTop w:val="0"/>
      <w:marBottom w:val="0"/>
      <w:divBdr>
        <w:top w:val="none" w:sz="0" w:space="0" w:color="auto"/>
        <w:left w:val="none" w:sz="0" w:space="0" w:color="auto"/>
        <w:bottom w:val="none" w:sz="0" w:space="0" w:color="auto"/>
        <w:right w:val="none" w:sz="0" w:space="0" w:color="auto"/>
      </w:divBdr>
    </w:div>
    <w:div w:id="65887367">
      <w:bodyDiv w:val="1"/>
      <w:marLeft w:val="0"/>
      <w:marRight w:val="0"/>
      <w:marTop w:val="0"/>
      <w:marBottom w:val="0"/>
      <w:divBdr>
        <w:top w:val="none" w:sz="0" w:space="0" w:color="auto"/>
        <w:left w:val="none" w:sz="0" w:space="0" w:color="auto"/>
        <w:bottom w:val="none" w:sz="0" w:space="0" w:color="auto"/>
        <w:right w:val="none" w:sz="0" w:space="0" w:color="auto"/>
      </w:divBdr>
    </w:div>
    <w:div w:id="113838138">
      <w:bodyDiv w:val="1"/>
      <w:marLeft w:val="0"/>
      <w:marRight w:val="0"/>
      <w:marTop w:val="0"/>
      <w:marBottom w:val="0"/>
      <w:divBdr>
        <w:top w:val="none" w:sz="0" w:space="0" w:color="auto"/>
        <w:left w:val="none" w:sz="0" w:space="0" w:color="auto"/>
        <w:bottom w:val="none" w:sz="0" w:space="0" w:color="auto"/>
        <w:right w:val="none" w:sz="0" w:space="0" w:color="auto"/>
      </w:divBdr>
    </w:div>
    <w:div w:id="138810090">
      <w:bodyDiv w:val="1"/>
      <w:marLeft w:val="0"/>
      <w:marRight w:val="0"/>
      <w:marTop w:val="0"/>
      <w:marBottom w:val="0"/>
      <w:divBdr>
        <w:top w:val="none" w:sz="0" w:space="0" w:color="auto"/>
        <w:left w:val="none" w:sz="0" w:space="0" w:color="auto"/>
        <w:bottom w:val="none" w:sz="0" w:space="0" w:color="auto"/>
        <w:right w:val="none" w:sz="0" w:space="0" w:color="auto"/>
      </w:divBdr>
    </w:div>
    <w:div w:id="169872422">
      <w:bodyDiv w:val="1"/>
      <w:marLeft w:val="0"/>
      <w:marRight w:val="0"/>
      <w:marTop w:val="0"/>
      <w:marBottom w:val="0"/>
      <w:divBdr>
        <w:top w:val="none" w:sz="0" w:space="0" w:color="auto"/>
        <w:left w:val="none" w:sz="0" w:space="0" w:color="auto"/>
        <w:bottom w:val="none" w:sz="0" w:space="0" w:color="auto"/>
        <w:right w:val="none" w:sz="0" w:space="0" w:color="auto"/>
      </w:divBdr>
    </w:div>
    <w:div w:id="183138193">
      <w:bodyDiv w:val="1"/>
      <w:marLeft w:val="0"/>
      <w:marRight w:val="0"/>
      <w:marTop w:val="0"/>
      <w:marBottom w:val="0"/>
      <w:divBdr>
        <w:top w:val="none" w:sz="0" w:space="0" w:color="auto"/>
        <w:left w:val="none" w:sz="0" w:space="0" w:color="auto"/>
        <w:bottom w:val="none" w:sz="0" w:space="0" w:color="auto"/>
        <w:right w:val="none" w:sz="0" w:space="0" w:color="auto"/>
      </w:divBdr>
    </w:div>
    <w:div w:id="188418925">
      <w:bodyDiv w:val="1"/>
      <w:marLeft w:val="0"/>
      <w:marRight w:val="0"/>
      <w:marTop w:val="0"/>
      <w:marBottom w:val="0"/>
      <w:divBdr>
        <w:top w:val="none" w:sz="0" w:space="0" w:color="auto"/>
        <w:left w:val="none" w:sz="0" w:space="0" w:color="auto"/>
        <w:bottom w:val="none" w:sz="0" w:space="0" w:color="auto"/>
        <w:right w:val="none" w:sz="0" w:space="0" w:color="auto"/>
      </w:divBdr>
    </w:div>
    <w:div w:id="296492182">
      <w:bodyDiv w:val="1"/>
      <w:marLeft w:val="0"/>
      <w:marRight w:val="0"/>
      <w:marTop w:val="0"/>
      <w:marBottom w:val="0"/>
      <w:divBdr>
        <w:top w:val="none" w:sz="0" w:space="0" w:color="auto"/>
        <w:left w:val="none" w:sz="0" w:space="0" w:color="auto"/>
        <w:bottom w:val="none" w:sz="0" w:space="0" w:color="auto"/>
        <w:right w:val="none" w:sz="0" w:space="0" w:color="auto"/>
      </w:divBdr>
    </w:div>
    <w:div w:id="305748837">
      <w:bodyDiv w:val="1"/>
      <w:marLeft w:val="0"/>
      <w:marRight w:val="0"/>
      <w:marTop w:val="0"/>
      <w:marBottom w:val="0"/>
      <w:divBdr>
        <w:top w:val="none" w:sz="0" w:space="0" w:color="auto"/>
        <w:left w:val="none" w:sz="0" w:space="0" w:color="auto"/>
        <w:bottom w:val="none" w:sz="0" w:space="0" w:color="auto"/>
        <w:right w:val="none" w:sz="0" w:space="0" w:color="auto"/>
      </w:divBdr>
      <w:divsChild>
        <w:div w:id="414320787">
          <w:marLeft w:val="480"/>
          <w:marRight w:val="0"/>
          <w:marTop w:val="0"/>
          <w:marBottom w:val="0"/>
          <w:divBdr>
            <w:top w:val="none" w:sz="0" w:space="0" w:color="auto"/>
            <w:left w:val="none" w:sz="0" w:space="0" w:color="auto"/>
            <w:bottom w:val="none" w:sz="0" w:space="0" w:color="auto"/>
            <w:right w:val="none" w:sz="0" w:space="0" w:color="auto"/>
          </w:divBdr>
        </w:div>
        <w:div w:id="1932739998">
          <w:marLeft w:val="480"/>
          <w:marRight w:val="0"/>
          <w:marTop w:val="0"/>
          <w:marBottom w:val="0"/>
          <w:divBdr>
            <w:top w:val="none" w:sz="0" w:space="0" w:color="auto"/>
            <w:left w:val="none" w:sz="0" w:space="0" w:color="auto"/>
            <w:bottom w:val="none" w:sz="0" w:space="0" w:color="auto"/>
            <w:right w:val="none" w:sz="0" w:space="0" w:color="auto"/>
          </w:divBdr>
        </w:div>
        <w:div w:id="61341760">
          <w:marLeft w:val="480"/>
          <w:marRight w:val="0"/>
          <w:marTop w:val="0"/>
          <w:marBottom w:val="0"/>
          <w:divBdr>
            <w:top w:val="none" w:sz="0" w:space="0" w:color="auto"/>
            <w:left w:val="none" w:sz="0" w:space="0" w:color="auto"/>
            <w:bottom w:val="none" w:sz="0" w:space="0" w:color="auto"/>
            <w:right w:val="none" w:sz="0" w:space="0" w:color="auto"/>
          </w:divBdr>
        </w:div>
        <w:div w:id="690573917">
          <w:marLeft w:val="480"/>
          <w:marRight w:val="0"/>
          <w:marTop w:val="0"/>
          <w:marBottom w:val="0"/>
          <w:divBdr>
            <w:top w:val="none" w:sz="0" w:space="0" w:color="auto"/>
            <w:left w:val="none" w:sz="0" w:space="0" w:color="auto"/>
            <w:bottom w:val="none" w:sz="0" w:space="0" w:color="auto"/>
            <w:right w:val="none" w:sz="0" w:space="0" w:color="auto"/>
          </w:divBdr>
        </w:div>
        <w:div w:id="712580117">
          <w:marLeft w:val="480"/>
          <w:marRight w:val="0"/>
          <w:marTop w:val="0"/>
          <w:marBottom w:val="0"/>
          <w:divBdr>
            <w:top w:val="none" w:sz="0" w:space="0" w:color="auto"/>
            <w:left w:val="none" w:sz="0" w:space="0" w:color="auto"/>
            <w:bottom w:val="none" w:sz="0" w:space="0" w:color="auto"/>
            <w:right w:val="none" w:sz="0" w:space="0" w:color="auto"/>
          </w:divBdr>
        </w:div>
        <w:div w:id="1183515172">
          <w:marLeft w:val="480"/>
          <w:marRight w:val="0"/>
          <w:marTop w:val="0"/>
          <w:marBottom w:val="0"/>
          <w:divBdr>
            <w:top w:val="none" w:sz="0" w:space="0" w:color="auto"/>
            <w:left w:val="none" w:sz="0" w:space="0" w:color="auto"/>
            <w:bottom w:val="none" w:sz="0" w:space="0" w:color="auto"/>
            <w:right w:val="none" w:sz="0" w:space="0" w:color="auto"/>
          </w:divBdr>
        </w:div>
        <w:div w:id="294026461">
          <w:marLeft w:val="480"/>
          <w:marRight w:val="0"/>
          <w:marTop w:val="0"/>
          <w:marBottom w:val="0"/>
          <w:divBdr>
            <w:top w:val="none" w:sz="0" w:space="0" w:color="auto"/>
            <w:left w:val="none" w:sz="0" w:space="0" w:color="auto"/>
            <w:bottom w:val="none" w:sz="0" w:space="0" w:color="auto"/>
            <w:right w:val="none" w:sz="0" w:space="0" w:color="auto"/>
          </w:divBdr>
        </w:div>
        <w:div w:id="1795639042">
          <w:marLeft w:val="480"/>
          <w:marRight w:val="0"/>
          <w:marTop w:val="0"/>
          <w:marBottom w:val="0"/>
          <w:divBdr>
            <w:top w:val="none" w:sz="0" w:space="0" w:color="auto"/>
            <w:left w:val="none" w:sz="0" w:space="0" w:color="auto"/>
            <w:bottom w:val="none" w:sz="0" w:space="0" w:color="auto"/>
            <w:right w:val="none" w:sz="0" w:space="0" w:color="auto"/>
          </w:divBdr>
        </w:div>
        <w:div w:id="938562404">
          <w:marLeft w:val="480"/>
          <w:marRight w:val="0"/>
          <w:marTop w:val="0"/>
          <w:marBottom w:val="0"/>
          <w:divBdr>
            <w:top w:val="none" w:sz="0" w:space="0" w:color="auto"/>
            <w:left w:val="none" w:sz="0" w:space="0" w:color="auto"/>
            <w:bottom w:val="none" w:sz="0" w:space="0" w:color="auto"/>
            <w:right w:val="none" w:sz="0" w:space="0" w:color="auto"/>
          </w:divBdr>
        </w:div>
        <w:div w:id="188690373">
          <w:marLeft w:val="480"/>
          <w:marRight w:val="0"/>
          <w:marTop w:val="0"/>
          <w:marBottom w:val="0"/>
          <w:divBdr>
            <w:top w:val="none" w:sz="0" w:space="0" w:color="auto"/>
            <w:left w:val="none" w:sz="0" w:space="0" w:color="auto"/>
            <w:bottom w:val="none" w:sz="0" w:space="0" w:color="auto"/>
            <w:right w:val="none" w:sz="0" w:space="0" w:color="auto"/>
          </w:divBdr>
        </w:div>
        <w:div w:id="313491233">
          <w:marLeft w:val="480"/>
          <w:marRight w:val="0"/>
          <w:marTop w:val="0"/>
          <w:marBottom w:val="0"/>
          <w:divBdr>
            <w:top w:val="none" w:sz="0" w:space="0" w:color="auto"/>
            <w:left w:val="none" w:sz="0" w:space="0" w:color="auto"/>
            <w:bottom w:val="none" w:sz="0" w:space="0" w:color="auto"/>
            <w:right w:val="none" w:sz="0" w:space="0" w:color="auto"/>
          </w:divBdr>
        </w:div>
        <w:div w:id="411126689">
          <w:marLeft w:val="480"/>
          <w:marRight w:val="0"/>
          <w:marTop w:val="0"/>
          <w:marBottom w:val="0"/>
          <w:divBdr>
            <w:top w:val="none" w:sz="0" w:space="0" w:color="auto"/>
            <w:left w:val="none" w:sz="0" w:space="0" w:color="auto"/>
            <w:bottom w:val="none" w:sz="0" w:space="0" w:color="auto"/>
            <w:right w:val="none" w:sz="0" w:space="0" w:color="auto"/>
          </w:divBdr>
        </w:div>
        <w:div w:id="1312447559">
          <w:marLeft w:val="480"/>
          <w:marRight w:val="0"/>
          <w:marTop w:val="0"/>
          <w:marBottom w:val="0"/>
          <w:divBdr>
            <w:top w:val="none" w:sz="0" w:space="0" w:color="auto"/>
            <w:left w:val="none" w:sz="0" w:space="0" w:color="auto"/>
            <w:bottom w:val="none" w:sz="0" w:space="0" w:color="auto"/>
            <w:right w:val="none" w:sz="0" w:space="0" w:color="auto"/>
          </w:divBdr>
        </w:div>
        <w:div w:id="347954046">
          <w:marLeft w:val="480"/>
          <w:marRight w:val="0"/>
          <w:marTop w:val="0"/>
          <w:marBottom w:val="0"/>
          <w:divBdr>
            <w:top w:val="none" w:sz="0" w:space="0" w:color="auto"/>
            <w:left w:val="none" w:sz="0" w:space="0" w:color="auto"/>
            <w:bottom w:val="none" w:sz="0" w:space="0" w:color="auto"/>
            <w:right w:val="none" w:sz="0" w:space="0" w:color="auto"/>
          </w:divBdr>
        </w:div>
        <w:div w:id="387650931">
          <w:marLeft w:val="480"/>
          <w:marRight w:val="0"/>
          <w:marTop w:val="0"/>
          <w:marBottom w:val="0"/>
          <w:divBdr>
            <w:top w:val="none" w:sz="0" w:space="0" w:color="auto"/>
            <w:left w:val="none" w:sz="0" w:space="0" w:color="auto"/>
            <w:bottom w:val="none" w:sz="0" w:space="0" w:color="auto"/>
            <w:right w:val="none" w:sz="0" w:space="0" w:color="auto"/>
          </w:divBdr>
        </w:div>
        <w:div w:id="317421405">
          <w:marLeft w:val="480"/>
          <w:marRight w:val="0"/>
          <w:marTop w:val="0"/>
          <w:marBottom w:val="0"/>
          <w:divBdr>
            <w:top w:val="none" w:sz="0" w:space="0" w:color="auto"/>
            <w:left w:val="none" w:sz="0" w:space="0" w:color="auto"/>
            <w:bottom w:val="none" w:sz="0" w:space="0" w:color="auto"/>
            <w:right w:val="none" w:sz="0" w:space="0" w:color="auto"/>
          </w:divBdr>
        </w:div>
        <w:div w:id="1660035772">
          <w:marLeft w:val="480"/>
          <w:marRight w:val="0"/>
          <w:marTop w:val="0"/>
          <w:marBottom w:val="0"/>
          <w:divBdr>
            <w:top w:val="none" w:sz="0" w:space="0" w:color="auto"/>
            <w:left w:val="none" w:sz="0" w:space="0" w:color="auto"/>
            <w:bottom w:val="none" w:sz="0" w:space="0" w:color="auto"/>
            <w:right w:val="none" w:sz="0" w:space="0" w:color="auto"/>
          </w:divBdr>
        </w:div>
        <w:div w:id="769619854">
          <w:marLeft w:val="480"/>
          <w:marRight w:val="0"/>
          <w:marTop w:val="0"/>
          <w:marBottom w:val="0"/>
          <w:divBdr>
            <w:top w:val="none" w:sz="0" w:space="0" w:color="auto"/>
            <w:left w:val="none" w:sz="0" w:space="0" w:color="auto"/>
            <w:bottom w:val="none" w:sz="0" w:space="0" w:color="auto"/>
            <w:right w:val="none" w:sz="0" w:space="0" w:color="auto"/>
          </w:divBdr>
        </w:div>
        <w:div w:id="654531480">
          <w:marLeft w:val="480"/>
          <w:marRight w:val="0"/>
          <w:marTop w:val="0"/>
          <w:marBottom w:val="0"/>
          <w:divBdr>
            <w:top w:val="none" w:sz="0" w:space="0" w:color="auto"/>
            <w:left w:val="none" w:sz="0" w:space="0" w:color="auto"/>
            <w:bottom w:val="none" w:sz="0" w:space="0" w:color="auto"/>
            <w:right w:val="none" w:sz="0" w:space="0" w:color="auto"/>
          </w:divBdr>
        </w:div>
        <w:div w:id="669527091">
          <w:marLeft w:val="480"/>
          <w:marRight w:val="0"/>
          <w:marTop w:val="0"/>
          <w:marBottom w:val="0"/>
          <w:divBdr>
            <w:top w:val="none" w:sz="0" w:space="0" w:color="auto"/>
            <w:left w:val="none" w:sz="0" w:space="0" w:color="auto"/>
            <w:bottom w:val="none" w:sz="0" w:space="0" w:color="auto"/>
            <w:right w:val="none" w:sz="0" w:space="0" w:color="auto"/>
          </w:divBdr>
        </w:div>
        <w:div w:id="701825810">
          <w:marLeft w:val="480"/>
          <w:marRight w:val="0"/>
          <w:marTop w:val="0"/>
          <w:marBottom w:val="0"/>
          <w:divBdr>
            <w:top w:val="none" w:sz="0" w:space="0" w:color="auto"/>
            <w:left w:val="none" w:sz="0" w:space="0" w:color="auto"/>
            <w:bottom w:val="none" w:sz="0" w:space="0" w:color="auto"/>
            <w:right w:val="none" w:sz="0" w:space="0" w:color="auto"/>
          </w:divBdr>
        </w:div>
        <w:div w:id="386414897">
          <w:marLeft w:val="480"/>
          <w:marRight w:val="0"/>
          <w:marTop w:val="0"/>
          <w:marBottom w:val="0"/>
          <w:divBdr>
            <w:top w:val="none" w:sz="0" w:space="0" w:color="auto"/>
            <w:left w:val="none" w:sz="0" w:space="0" w:color="auto"/>
            <w:bottom w:val="none" w:sz="0" w:space="0" w:color="auto"/>
            <w:right w:val="none" w:sz="0" w:space="0" w:color="auto"/>
          </w:divBdr>
        </w:div>
        <w:div w:id="11808020">
          <w:marLeft w:val="480"/>
          <w:marRight w:val="0"/>
          <w:marTop w:val="0"/>
          <w:marBottom w:val="0"/>
          <w:divBdr>
            <w:top w:val="none" w:sz="0" w:space="0" w:color="auto"/>
            <w:left w:val="none" w:sz="0" w:space="0" w:color="auto"/>
            <w:bottom w:val="none" w:sz="0" w:space="0" w:color="auto"/>
            <w:right w:val="none" w:sz="0" w:space="0" w:color="auto"/>
          </w:divBdr>
        </w:div>
        <w:div w:id="2104258386">
          <w:marLeft w:val="480"/>
          <w:marRight w:val="0"/>
          <w:marTop w:val="0"/>
          <w:marBottom w:val="0"/>
          <w:divBdr>
            <w:top w:val="none" w:sz="0" w:space="0" w:color="auto"/>
            <w:left w:val="none" w:sz="0" w:space="0" w:color="auto"/>
            <w:bottom w:val="none" w:sz="0" w:space="0" w:color="auto"/>
            <w:right w:val="none" w:sz="0" w:space="0" w:color="auto"/>
          </w:divBdr>
        </w:div>
        <w:div w:id="323166246">
          <w:marLeft w:val="480"/>
          <w:marRight w:val="0"/>
          <w:marTop w:val="0"/>
          <w:marBottom w:val="0"/>
          <w:divBdr>
            <w:top w:val="none" w:sz="0" w:space="0" w:color="auto"/>
            <w:left w:val="none" w:sz="0" w:space="0" w:color="auto"/>
            <w:bottom w:val="none" w:sz="0" w:space="0" w:color="auto"/>
            <w:right w:val="none" w:sz="0" w:space="0" w:color="auto"/>
          </w:divBdr>
        </w:div>
        <w:div w:id="1194658627">
          <w:marLeft w:val="480"/>
          <w:marRight w:val="0"/>
          <w:marTop w:val="0"/>
          <w:marBottom w:val="0"/>
          <w:divBdr>
            <w:top w:val="none" w:sz="0" w:space="0" w:color="auto"/>
            <w:left w:val="none" w:sz="0" w:space="0" w:color="auto"/>
            <w:bottom w:val="none" w:sz="0" w:space="0" w:color="auto"/>
            <w:right w:val="none" w:sz="0" w:space="0" w:color="auto"/>
          </w:divBdr>
        </w:div>
        <w:div w:id="577134843">
          <w:marLeft w:val="480"/>
          <w:marRight w:val="0"/>
          <w:marTop w:val="0"/>
          <w:marBottom w:val="0"/>
          <w:divBdr>
            <w:top w:val="none" w:sz="0" w:space="0" w:color="auto"/>
            <w:left w:val="none" w:sz="0" w:space="0" w:color="auto"/>
            <w:bottom w:val="none" w:sz="0" w:space="0" w:color="auto"/>
            <w:right w:val="none" w:sz="0" w:space="0" w:color="auto"/>
          </w:divBdr>
        </w:div>
        <w:div w:id="2075812406">
          <w:marLeft w:val="480"/>
          <w:marRight w:val="0"/>
          <w:marTop w:val="0"/>
          <w:marBottom w:val="0"/>
          <w:divBdr>
            <w:top w:val="none" w:sz="0" w:space="0" w:color="auto"/>
            <w:left w:val="none" w:sz="0" w:space="0" w:color="auto"/>
            <w:bottom w:val="none" w:sz="0" w:space="0" w:color="auto"/>
            <w:right w:val="none" w:sz="0" w:space="0" w:color="auto"/>
          </w:divBdr>
        </w:div>
        <w:div w:id="1596284310">
          <w:marLeft w:val="480"/>
          <w:marRight w:val="0"/>
          <w:marTop w:val="0"/>
          <w:marBottom w:val="0"/>
          <w:divBdr>
            <w:top w:val="none" w:sz="0" w:space="0" w:color="auto"/>
            <w:left w:val="none" w:sz="0" w:space="0" w:color="auto"/>
            <w:bottom w:val="none" w:sz="0" w:space="0" w:color="auto"/>
            <w:right w:val="none" w:sz="0" w:space="0" w:color="auto"/>
          </w:divBdr>
        </w:div>
        <w:div w:id="140775231">
          <w:marLeft w:val="480"/>
          <w:marRight w:val="0"/>
          <w:marTop w:val="0"/>
          <w:marBottom w:val="0"/>
          <w:divBdr>
            <w:top w:val="none" w:sz="0" w:space="0" w:color="auto"/>
            <w:left w:val="none" w:sz="0" w:space="0" w:color="auto"/>
            <w:bottom w:val="none" w:sz="0" w:space="0" w:color="auto"/>
            <w:right w:val="none" w:sz="0" w:space="0" w:color="auto"/>
          </w:divBdr>
        </w:div>
        <w:div w:id="1664315413">
          <w:marLeft w:val="480"/>
          <w:marRight w:val="0"/>
          <w:marTop w:val="0"/>
          <w:marBottom w:val="0"/>
          <w:divBdr>
            <w:top w:val="none" w:sz="0" w:space="0" w:color="auto"/>
            <w:left w:val="none" w:sz="0" w:space="0" w:color="auto"/>
            <w:bottom w:val="none" w:sz="0" w:space="0" w:color="auto"/>
            <w:right w:val="none" w:sz="0" w:space="0" w:color="auto"/>
          </w:divBdr>
        </w:div>
        <w:div w:id="2004091214">
          <w:marLeft w:val="480"/>
          <w:marRight w:val="0"/>
          <w:marTop w:val="0"/>
          <w:marBottom w:val="0"/>
          <w:divBdr>
            <w:top w:val="none" w:sz="0" w:space="0" w:color="auto"/>
            <w:left w:val="none" w:sz="0" w:space="0" w:color="auto"/>
            <w:bottom w:val="none" w:sz="0" w:space="0" w:color="auto"/>
            <w:right w:val="none" w:sz="0" w:space="0" w:color="auto"/>
          </w:divBdr>
        </w:div>
      </w:divsChild>
    </w:div>
    <w:div w:id="537621626">
      <w:bodyDiv w:val="1"/>
      <w:marLeft w:val="0"/>
      <w:marRight w:val="0"/>
      <w:marTop w:val="0"/>
      <w:marBottom w:val="0"/>
      <w:divBdr>
        <w:top w:val="none" w:sz="0" w:space="0" w:color="auto"/>
        <w:left w:val="none" w:sz="0" w:space="0" w:color="auto"/>
        <w:bottom w:val="none" w:sz="0" w:space="0" w:color="auto"/>
        <w:right w:val="none" w:sz="0" w:space="0" w:color="auto"/>
      </w:divBdr>
    </w:div>
    <w:div w:id="578297458">
      <w:bodyDiv w:val="1"/>
      <w:marLeft w:val="0"/>
      <w:marRight w:val="0"/>
      <w:marTop w:val="0"/>
      <w:marBottom w:val="0"/>
      <w:divBdr>
        <w:top w:val="none" w:sz="0" w:space="0" w:color="auto"/>
        <w:left w:val="none" w:sz="0" w:space="0" w:color="auto"/>
        <w:bottom w:val="none" w:sz="0" w:space="0" w:color="auto"/>
        <w:right w:val="none" w:sz="0" w:space="0" w:color="auto"/>
      </w:divBdr>
    </w:div>
    <w:div w:id="730807955">
      <w:bodyDiv w:val="1"/>
      <w:marLeft w:val="0"/>
      <w:marRight w:val="0"/>
      <w:marTop w:val="0"/>
      <w:marBottom w:val="0"/>
      <w:divBdr>
        <w:top w:val="none" w:sz="0" w:space="0" w:color="auto"/>
        <w:left w:val="none" w:sz="0" w:space="0" w:color="auto"/>
        <w:bottom w:val="none" w:sz="0" w:space="0" w:color="auto"/>
        <w:right w:val="none" w:sz="0" w:space="0" w:color="auto"/>
      </w:divBdr>
      <w:divsChild>
        <w:div w:id="1812550771">
          <w:marLeft w:val="480"/>
          <w:marRight w:val="0"/>
          <w:marTop w:val="0"/>
          <w:marBottom w:val="0"/>
          <w:divBdr>
            <w:top w:val="none" w:sz="0" w:space="0" w:color="auto"/>
            <w:left w:val="none" w:sz="0" w:space="0" w:color="auto"/>
            <w:bottom w:val="none" w:sz="0" w:space="0" w:color="auto"/>
            <w:right w:val="none" w:sz="0" w:space="0" w:color="auto"/>
          </w:divBdr>
        </w:div>
        <w:div w:id="785470581">
          <w:marLeft w:val="480"/>
          <w:marRight w:val="0"/>
          <w:marTop w:val="0"/>
          <w:marBottom w:val="0"/>
          <w:divBdr>
            <w:top w:val="none" w:sz="0" w:space="0" w:color="auto"/>
            <w:left w:val="none" w:sz="0" w:space="0" w:color="auto"/>
            <w:bottom w:val="none" w:sz="0" w:space="0" w:color="auto"/>
            <w:right w:val="none" w:sz="0" w:space="0" w:color="auto"/>
          </w:divBdr>
        </w:div>
        <w:div w:id="1653018187">
          <w:marLeft w:val="480"/>
          <w:marRight w:val="0"/>
          <w:marTop w:val="0"/>
          <w:marBottom w:val="0"/>
          <w:divBdr>
            <w:top w:val="none" w:sz="0" w:space="0" w:color="auto"/>
            <w:left w:val="none" w:sz="0" w:space="0" w:color="auto"/>
            <w:bottom w:val="none" w:sz="0" w:space="0" w:color="auto"/>
            <w:right w:val="none" w:sz="0" w:space="0" w:color="auto"/>
          </w:divBdr>
        </w:div>
        <w:div w:id="1940143062">
          <w:marLeft w:val="480"/>
          <w:marRight w:val="0"/>
          <w:marTop w:val="0"/>
          <w:marBottom w:val="0"/>
          <w:divBdr>
            <w:top w:val="none" w:sz="0" w:space="0" w:color="auto"/>
            <w:left w:val="none" w:sz="0" w:space="0" w:color="auto"/>
            <w:bottom w:val="none" w:sz="0" w:space="0" w:color="auto"/>
            <w:right w:val="none" w:sz="0" w:space="0" w:color="auto"/>
          </w:divBdr>
        </w:div>
        <w:div w:id="648170807">
          <w:marLeft w:val="480"/>
          <w:marRight w:val="0"/>
          <w:marTop w:val="0"/>
          <w:marBottom w:val="0"/>
          <w:divBdr>
            <w:top w:val="none" w:sz="0" w:space="0" w:color="auto"/>
            <w:left w:val="none" w:sz="0" w:space="0" w:color="auto"/>
            <w:bottom w:val="none" w:sz="0" w:space="0" w:color="auto"/>
            <w:right w:val="none" w:sz="0" w:space="0" w:color="auto"/>
          </w:divBdr>
        </w:div>
        <w:div w:id="1797094749">
          <w:marLeft w:val="480"/>
          <w:marRight w:val="0"/>
          <w:marTop w:val="0"/>
          <w:marBottom w:val="0"/>
          <w:divBdr>
            <w:top w:val="none" w:sz="0" w:space="0" w:color="auto"/>
            <w:left w:val="none" w:sz="0" w:space="0" w:color="auto"/>
            <w:bottom w:val="none" w:sz="0" w:space="0" w:color="auto"/>
            <w:right w:val="none" w:sz="0" w:space="0" w:color="auto"/>
          </w:divBdr>
        </w:div>
        <w:div w:id="1652978834">
          <w:marLeft w:val="480"/>
          <w:marRight w:val="0"/>
          <w:marTop w:val="0"/>
          <w:marBottom w:val="0"/>
          <w:divBdr>
            <w:top w:val="none" w:sz="0" w:space="0" w:color="auto"/>
            <w:left w:val="none" w:sz="0" w:space="0" w:color="auto"/>
            <w:bottom w:val="none" w:sz="0" w:space="0" w:color="auto"/>
            <w:right w:val="none" w:sz="0" w:space="0" w:color="auto"/>
          </w:divBdr>
        </w:div>
        <w:div w:id="1537616151">
          <w:marLeft w:val="480"/>
          <w:marRight w:val="0"/>
          <w:marTop w:val="0"/>
          <w:marBottom w:val="0"/>
          <w:divBdr>
            <w:top w:val="none" w:sz="0" w:space="0" w:color="auto"/>
            <w:left w:val="none" w:sz="0" w:space="0" w:color="auto"/>
            <w:bottom w:val="none" w:sz="0" w:space="0" w:color="auto"/>
            <w:right w:val="none" w:sz="0" w:space="0" w:color="auto"/>
          </w:divBdr>
        </w:div>
        <w:div w:id="1937052695">
          <w:marLeft w:val="480"/>
          <w:marRight w:val="0"/>
          <w:marTop w:val="0"/>
          <w:marBottom w:val="0"/>
          <w:divBdr>
            <w:top w:val="none" w:sz="0" w:space="0" w:color="auto"/>
            <w:left w:val="none" w:sz="0" w:space="0" w:color="auto"/>
            <w:bottom w:val="none" w:sz="0" w:space="0" w:color="auto"/>
            <w:right w:val="none" w:sz="0" w:space="0" w:color="auto"/>
          </w:divBdr>
        </w:div>
        <w:div w:id="1262765748">
          <w:marLeft w:val="480"/>
          <w:marRight w:val="0"/>
          <w:marTop w:val="0"/>
          <w:marBottom w:val="0"/>
          <w:divBdr>
            <w:top w:val="none" w:sz="0" w:space="0" w:color="auto"/>
            <w:left w:val="none" w:sz="0" w:space="0" w:color="auto"/>
            <w:bottom w:val="none" w:sz="0" w:space="0" w:color="auto"/>
            <w:right w:val="none" w:sz="0" w:space="0" w:color="auto"/>
          </w:divBdr>
        </w:div>
        <w:div w:id="154731516">
          <w:marLeft w:val="480"/>
          <w:marRight w:val="0"/>
          <w:marTop w:val="0"/>
          <w:marBottom w:val="0"/>
          <w:divBdr>
            <w:top w:val="none" w:sz="0" w:space="0" w:color="auto"/>
            <w:left w:val="none" w:sz="0" w:space="0" w:color="auto"/>
            <w:bottom w:val="none" w:sz="0" w:space="0" w:color="auto"/>
            <w:right w:val="none" w:sz="0" w:space="0" w:color="auto"/>
          </w:divBdr>
        </w:div>
        <w:div w:id="1224296964">
          <w:marLeft w:val="480"/>
          <w:marRight w:val="0"/>
          <w:marTop w:val="0"/>
          <w:marBottom w:val="0"/>
          <w:divBdr>
            <w:top w:val="none" w:sz="0" w:space="0" w:color="auto"/>
            <w:left w:val="none" w:sz="0" w:space="0" w:color="auto"/>
            <w:bottom w:val="none" w:sz="0" w:space="0" w:color="auto"/>
            <w:right w:val="none" w:sz="0" w:space="0" w:color="auto"/>
          </w:divBdr>
        </w:div>
        <w:div w:id="1474828400">
          <w:marLeft w:val="480"/>
          <w:marRight w:val="0"/>
          <w:marTop w:val="0"/>
          <w:marBottom w:val="0"/>
          <w:divBdr>
            <w:top w:val="none" w:sz="0" w:space="0" w:color="auto"/>
            <w:left w:val="none" w:sz="0" w:space="0" w:color="auto"/>
            <w:bottom w:val="none" w:sz="0" w:space="0" w:color="auto"/>
            <w:right w:val="none" w:sz="0" w:space="0" w:color="auto"/>
          </w:divBdr>
        </w:div>
        <w:div w:id="2079209928">
          <w:marLeft w:val="480"/>
          <w:marRight w:val="0"/>
          <w:marTop w:val="0"/>
          <w:marBottom w:val="0"/>
          <w:divBdr>
            <w:top w:val="none" w:sz="0" w:space="0" w:color="auto"/>
            <w:left w:val="none" w:sz="0" w:space="0" w:color="auto"/>
            <w:bottom w:val="none" w:sz="0" w:space="0" w:color="auto"/>
            <w:right w:val="none" w:sz="0" w:space="0" w:color="auto"/>
          </w:divBdr>
        </w:div>
        <w:div w:id="1392270520">
          <w:marLeft w:val="480"/>
          <w:marRight w:val="0"/>
          <w:marTop w:val="0"/>
          <w:marBottom w:val="0"/>
          <w:divBdr>
            <w:top w:val="none" w:sz="0" w:space="0" w:color="auto"/>
            <w:left w:val="none" w:sz="0" w:space="0" w:color="auto"/>
            <w:bottom w:val="none" w:sz="0" w:space="0" w:color="auto"/>
            <w:right w:val="none" w:sz="0" w:space="0" w:color="auto"/>
          </w:divBdr>
        </w:div>
        <w:div w:id="1477800536">
          <w:marLeft w:val="480"/>
          <w:marRight w:val="0"/>
          <w:marTop w:val="0"/>
          <w:marBottom w:val="0"/>
          <w:divBdr>
            <w:top w:val="none" w:sz="0" w:space="0" w:color="auto"/>
            <w:left w:val="none" w:sz="0" w:space="0" w:color="auto"/>
            <w:bottom w:val="none" w:sz="0" w:space="0" w:color="auto"/>
            <w:right w:val="none" w:sz="0" w:space="0" w:color="auto"/>
          </w:divBdr>
        </w:div>
        <w:div w:id="382406782">
          <w:marLeft w:val="480"/>
          <w:marRight w:val="0"/>
          <w:marTop w:val="0"/>
          <w:marBottom w:val="0"/>
          <w:divBdr>
            <w:top w:val="none" w:sz="0" w:space="0" w:color="auto"/>
            <w:left w:val="none" w:sz="0" w:space="0" w:color="auto"/>
            <w:bottom w:val="none" w:sz="0" w:space="0" w:color="auto"/>
            <w:right w:val="none" w:sz="0" w:space="0" w:color="auto"/>
          </w:divBdr>
        </w:div>
        <w:div w:id="1311791386">
          <w:marLeft w:val="480"/>
          <w:marRight w:val="0"/>
          <w:marTop w:val="0"/>
          <w:marBottom w:val="0"/>
          <w:divBdr>
            <w:top w:val="none" w:sz="0" w:space="0" w:color="auto"/>
            <w:left w:val="none" w:sz="0" w:space="0" w:color="auto"/>
            <w:bottom w:val="none" w:sz="0" w:space="0" w:color="auto"/>
            <w:right w:val="none" w:sz="0" w:space="0" w:color="auto"/>
          </w:divBdr>
        </w:div>
        <w:div w:id="671298773">
          <w:marLeft w:val="480"/>
          <w:marRight w:val="0"/>
          <w:marTop w:val="0"/>
          <w:marBottom w:val="0"/>
          <w:divBdr>
            <w:top w:val="none" w:sz="0" w:space="0" w:color="auto"/>
            <w:left w:val="none" w:sz="0" w:space="0" w:color="auto"/>
            <w:bottom w:val="none" w:sz="0" w:space="0" w:color="auto"/>
            <w:right w:val="none" w:sz="0" w:space="0" w:color="auto"/>
          </w:divBdr>
        </w:div>
        <w:div w:id="1604999296">
          <w:marLeft w:val="480"/>
          <w:marRight w:val="0"/>
          <w:marTop w:val="0"/>
          <w:marBottom w:val="0"/>
          <w:divBdr>
            <w:top w:val="none" w:sz="0" w:space="0" w:color="auto"/>
            <w:left w:val="none" w:sz="0" w:space="0" w:color="auto"/>
            <w:bottom w:val="none" w:sz="0" w:space="0" w:color="auto"/>
            <w:right w:val="none" w:sz="0" w:space="0" w:color="auto"/>
          </w:divBdr>
        </w:div>
        <w:div w:id="517547013">
          <w:marLeft w:val="480"/>
          <w:marRight w:val="0"/>
          <w:marTop w:val="0"/>
          <w:marBottom w:val="0"/>
          <w:divBdr>
            <w:top w:val="none" w:sz="0" w:space="0" w:color="auto"/>
            <w:left w:val="none" w:sz="0" w:space="0" w:color="auto"/>
            <w:bottom w:val="none" w:sz="0" w:space="0" w:color="auto"/>
            <w:right w:val="none" w:sz="0" w:space="0" w:color="auto"/>
          </w:divBdr>
        </w:div>
        <w:div w:id="208345020">
          <w:marLeft w:val="480"/>
          <w:marRight w:val="0"/>
          <w:marTop w:val="0"/>
          <w:marBottom w:val="0"/>
          <w:divBdr>
            <w:top w:val="none" w:sz="0" w:space="0" w:color="auto"/>
            <w:left w:val="none" w:sz="0" w:space="0" w:color="auto"/>
            <w:bottom w:val="none" w:sz="0" w:space="0" w:color="auto"/>
            <w:right w:val="none" w:sz="0" w:space="0" w:color="auto"/>
          </w:divBdr>
        </w:div>
        <w:div w:id="2067021462">
          <w:marLeft w:val="480"/>
          <w:marRight w:val="0"/>
          <w:marTop w:val="0"/>
          <w:marBottom w:val="0"/>
          <w:divBdr>
            <w:top w:val="none" w:sz="0" w:space="0" w:color="auto"/>
            <w:left w:val="none" w:sz="0" w:space="0" w:color="auto"/>
            <w:bottom w:val="none" w:sz="0" w:space="0" w:color="auto"/>
            <w:right w:val="none" w:sz="0" w:space="0" w:color="auto"/>
          </w:divBdr>
        </w:div>
        <w:div w:id="1928684192">
          <w:marLeft w:val="480"/>
          <w:marRight w:val="0"/>
          <w:marTop w:val="0"/>
          <w:marBottom w:val="0"/>
          <w:divBdr>
            <w:top w:val="none" w:sz="0" w:space="0" w:color="auto"/>
            <w:left w:val="none" w:sz="0" w:space="0" w:color="auto"/>
            <w:bottom w:val="none" w:sz="0" w:space="0" w:color="auto"/>
            <w:right w:val="none" w:sz="0" w:space="0" w:color="auto"/>
          </w:divBdr>
        </w:div>
        <w:div w:id="1584949144">
          <w:marLeft w:val="480"/>
          <w:marRight w:val="0"/>
          <w:marTop w:val="0"/>
          <w:marBottom w:val="0"/>
          <w:divBdr>
            <w:top w:val="none" w:sz="0" w:space="0" w:color="auto"/>
            <w:left w:val="none" w:sz="0" w:space="0" w:color="auto"/>
            <w:bottom w:val="none" w:sz="0" w:space="0" w:color="auto"/>
            <w:right w:val="none" w:sz="0" w:space="0" w:color="auto"/>
          </w:divBdr>
        </w:div>
        <w:div w:id="1538465973">
          <w:marLeft w:val="480"/>
          <w:marRight w:val="0"/>
          <w:marTop w:val="0"/>
          <w:marBottom w:val="0"/>
          <w:divBdr>
            <w:top w:val="none" w:sz="0" w:space="0" w:color="auto"/>
            <w:left w:val="none" w:sz="0" w:space="0" w:color="auto"/>
            <w:bottom w:val="none" w:sz="0" w:space="0" w:color="auto"/>
            <w:right w:val="none" w:sz="0" w:space="0" w:color="auto"/>
          </w:divBdr>
        </w:div>
        <w:div w:id="1602565071">
          <w:marLeft w:val="480"/>
          <w:marRight w:val="0"/>
          <w:marTop w:val="0"/>
          <w:marBottom w:val="0"/>
          <w:divBdr>
            <w:top w:val="none" w:sz="0" w:space="0" w:color="auto"/>
            <w:left w:val="none" w:sz="0" w:space="0" w:color="auto"/>
            <w:bottom w:val="none" w:sz="0" w:space="0" w:color="auto"/>
            <w:right w:val="none" w:sz="0" w:space="0" w:color="auto"/>
          </w:divBdr>
        </w:div>
        <w:div w:id="1027414264">
          <w:marLeft w:val="480"/>
          <w:marRight w:val="0"/>
          <w:marTop w:val="0"/>
          <w:marBottom w:val="0"/>
          <w:divBdr>
            <w:top w:val="none" w:sz="0" w:space="0" w:color="auto"/>
            <w:left w:val="none" w:sz="0" w:space="0" w:color="auto"/>
            <w:bottom w:val="none" w:sz="0" w:space="0" w:color="auto"/>
            <w:right w:val="none" w:sz="0" w:space="0" w:color="auto"/>
          </w:divBdr>
        </w:div>
        <w:div w:id="127821250">
          <w:marLeft w:val="480"/>
          <w:marRight w:val="0"/>
          <w:marTop w:val="0"/>
          <w:marBottom w:val="0"/>
          <w:divBdr>
            <w:top w:val="none" w:sz="0" w:space="0" w:color="auto"/>
            <w:left w:val="none" w:sz="0" w:space="0" w:color="auto"/>
            <w:bottom w:val="none" w:sz="0" w:space="0" w:color="auto"/>
            <w:right w:val="none" w:sz="0" w:space="0" w:color="auto"/>
          </w:divBdr>
        </w:div>
        <w:div w:id="1927615804">
          <w:marLeft w:val="480"/>
          <w:marRight w:val="0"/>
          <w:marTop w:val="0"/>
          <w:marBottom w:val="0"/>
          <w:divBdr>
            <w:top w:val="none" w:sz="0" w:space="0" w:color="auto"/>
            <w:left w:val="none" w:sz="0" w:space="0" w:color="auto"/>
            <w:bottom w:val="none" w:sz="0" w:space="0" w:color="auto"/>
            <w:right w:val="none" w:sz="0" w:space="0" w:color="auto"/>
          </w:divBdr>
        </w:div>
      </w:divsChild>
    </w:div>
    <w:div w:id="764808953">
      <w:bodyDiv w:val="1"/>
      <w:marLeft w:val="0"/>
      <w:marRight w:val="0"/>
      <w:marTop w:val="0"/>
      <w:marBottom w:val="0"/>
      <w:divBdr>
        <w:top w:val="none" w:sz="0" w:space="0" w:color="auto"/>
        <w:left w:val="none" w:sz="0" w:space="0" w:color="auto"/>
        <w:bottom w:val="none" w:sz="0" w:space="0" w:color="auto"/>
        <w:right w:val="none" w:sz="0" w:space="0" w:color="auto"/>
      </w:divBdr>
    </w:div>
    <w:div w:id="896163920">
      <w:bodyDiv w:val="1"/>
      <w:marLeft w:val="0"/>
      <w:marRight w:val="0"/>
      <w:marTop w:val="0"/>
      <w:marBottom w:val="0"/>
      <w:divBdr>
        <w:top w:val="none" w:sz="0" w:space="0" w:color="auto"/>
        <w:left w:val="none" w:sz="0" w:space="0" w:color="auto"/>
        <w:bottom w:val="none" w:sz="0" w:space="0" w:color="auto"/>
        <w:right w:val="none" w:sz="0" w:space="0" w:color="auto"/>
      </w:divBdr>
    </w:div>
    <w:div w:id="900403077">
      <w:bodyDiv w:val="1"/>
      <w:marLeft w:val="0"/>
      <w:marRight w:val="0"/>
      <w:marTop w:val="0"/>
      <w:marBottom w:val="0"/>
      <w:divBdr>
        <w:top w:val="none" w:sz="0" w:space="0" w:color="auto"/>
        <w:left w:val="none" w:sz="0" w:space="0" w:color="auto"/>
        <w:bottom w:val="none" w:sz="0" w:space="0" w:color="auto"/>
        <w:right w:val="none" w:sz="0" w:space="0" w:color="auto"/>
      </w:divBdr>
      <w:divsChild>
        <w:div w:id="1337995589">
          <w:marLeft w:val="0"/>
          <w:marRight w:val="0"/>
          <w:marTop w:val="0"/>
          <w:marBottom w:val="0"/>
          <w:divBdr>
            <w:top w:val="single" w:sz="2" w:space="0" w:color="E3E3E3"/>
            <w:left w:val="single" w:sz="2" w:space="0" w:color="E3E3E3"/>
            <w:bottom w:val="single" w:sz="2" w:space="0" w:color="E3E3E3"/>
            <w:right w:val="single" w:sz="2" w:space="0" w:color="E3E3E3"/>
          </w:divBdr>
          <w:divsChild>
            <w:div w:id="1240753124">
              <w:marLeft w:val="0"/>
              <w:marRight w:val="0"/>
              <w:marTop w:val="0"/>
              <w:marBottom w:val="0"/>
              <w:divBdr>
                <w:top w:val="single" w:sz="2" w:space="0" w:color="E3E3E3"/>
                <w:left w:val="single" w:sz="2" w:space="0" w:color="E3E3E3"/>
                <w:bottom w:val="single" w:sz="2" w:space="0" w:color="E3E3E3"/>
                <w:right w:val="single" w:sz="2" w:space="0" w:color="E3E3E3"/>
              </w:divBdr>
              <w:divsChild>
                <w:div w:id="270092055">
                  <w:marLeft w:val="0"/>
                  <w:marRight w:val="0"/>
                  <w:marTop w:val="0"/>
                  <w:marBottom w:val="0"/>
                  <w:divBdr>
                    <w:top w:val="single" w:sz="2" w:space="2" w:color="E3E3E3"/>
                    <w:left w:val="single" w:sz="2" w:space="0" w:color="E3E3E3"/>
                    <w:bottom w:val="single" w:sz="2" w:space="0" w:color="E3E3E3"/>
                    <w:right w:val="single" w:sz="2" w:space="0" w:color="E3E3E3"/>
                  </w:divBdr>
                  <w:divsChild>
                    <w:div w:id="1329093065">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019240577">
      <w:bodyDiv w:val="1"/>
      <w:marLeft w:val="0"/>
      <w:marRight w:val="0"/>
      <w:marTop w:val="0"/>
      <w:marBottom w:val="0"/>
      <w:divBdr>
        <w:top w:val="none" w:sz="0" w:space="0" w:color="auto"/>
        <w:left w:val="none" w:sz="0" w:space="0" w:color="auto"/>
        <w:bottom w:val="none" w:sz="0" w:space="0" w:color="auto"/>
        <w:right w:val="none" w:sz="0" w:space="0" w:color="auto"/>
      </w:divBdr>
      <w:divsChild>
        <w:div w:id="1907253125">
          <w:marLeft w:val="480"/>
          <w:marRight w:val="0"/>
          <w:marTop w:val="0"/>
          <w:marBottom w:val="0"/>
          <w:divBdr>
            <w:top w:val="none" w:sz="0" w:space="0" w:color="auto"/>
            <w:left w:val="none" w:sz="0" w:space="0" w:color="auto"/>
            <w:bottom w:val="none" w:sz="0" w:space="0" w:color="auto"/>
            <w:right w:val="none" w:sz="0" w:space="0" w:color="auto"/>
          </w:divBdr>
        </w:div>
        <w:div w:id="1976909682">
          <w:marLeft w:val="480"/>
          <w:marRight w:val="0"/>
          <w:marTop w:val="0"/>
          <w:marBottom w:val="0"/>
          <w:divBdr>
            <w:top w:val="none" w:sz="0" w:space="0" w:color="auto"/>
            <w:left w:val="none" w:sz="0" w:space="0" w:color="auto"/>
            <w:bottom w:val="none" w:sz="0" w:space="0" w:color="auto"/>
            <w:right w:val="none" w:sz="0" w:space="0" w:color="auto"/>
          </w:divBdr>
        </w:div>
        <w:div w:id="643047185">
          <w:marLeft w:val="480"/>
          <w:marRight w:val="0"/>
          <w:marTop w:val="0"/>
          <w:marBottom w:val="0"/>
          <w:divBdr>
            <w:top w:val="none" w:sz="0" w:space="0" w:color="auto"/>
            <w:left w:val="none" w:sz="0" w:space="0" w:color="auto"/>
            <w:bottom w:val="none" w:sz="0" w:space="0" w:color="auto"/>
            <w:right w:val="none" w:sz="0" w:space="0" w:color="auto"/>
          </w:divBdr>
        </w:div>
        <w:div w:id="107824770">
          <w:marLeft w:val="480"/>
          <w:marRight w:val="0"/>
          <w:marTop w:val="0"/>
          <w:marBottom w:val="0"/>
          <w:divBdr>
            <w:top w:val="none" w:sz="0" w:space="0" w:color="auto"/>
            <w:left w:val="none" w:sz="0" w:space="0" w:color="auto"/>
            <w:bottom w:val="none" w:sz="0" w:space="0" w:color="auto"/>
            <w:right w:val="none" w:sz="0" w:space="0" w:color="auto"/>
          </w:divBdr>
        </w:div>
        <w:div w:id="634917116">
          <w:marLeft w:val="480"/>
          <w:marRight w:val="0"/>
          <w:marTop w:val="0"/>
          <w:marBottom w:val="0"/>
          <w:divBdr>
            <w:top w:val="none" w:sz="0" w:space="0" w:color="auto"/>
            <w:left w:val="none" w:sz="0" w:space="0" w:color="auto"/>
            <w:bottom w:val="none" w:sz="0" w:space="0" w:color="auto"/>
            <w:right w:val="none" w:sz="0" w:space="0" w:color="auto"/>
          </w:divBdr>
        </w:div>
        <w:div w:id="1418821214">
          <w:marLeft w:val="480"/>
          <w:marRight w:val="0"/>
          <w:marTop w:val="0"/>
          <w:marBottom w:val="0"/>
          <w:divBdr>
            <w:top w:val="none" w:sz="0" w:space="0" w:color="auto"/>
            <w:left w:val="none" w:sz="0" w:space="0" w:color="auto"/>
            <w:bottom w:val="none" w:sz="0" w:space="0" w:color="auto"/>
            <w:right w:val="none" w:sz="0" w:space="0" w:color="auto"/>
          </w:divBdr>
        </w:div>
        <w:div w:id="2103141449">
          <w:marLeft w:val="480"/>
          <w:marRight w:val="0"/>
          <w:marTop w:val="0"/>
          <w:marBottom w:val="0"/>
          <w:divBdr>
            <w:top w:val="none" w:sz="0" w:space="0" w:color="auto"/>
            <w:left w:val="none" w:sz="0" w:space="0" w:color="auto"/>
            <w:bottom w:val="none" w:sz="0" w:space="0" w:color="auto"/>
            <w:right w:val="none" w:sz="0" w:space="0" w:color="auto"/>
          </w:divBdr>
        </w:div>
        <w:div w:id="1889755612">
          <w:marLeft w:val="480"/>
          <w:marRight w:val="0"/>
          <w:marTop w:val="0"/>
          <w:marBottom w:val="0"/>
          <w:divBdr>
            <w:top w:val="none" w:sz="0" w:space="0" w:color="auto"/>
            <w:left w:val="none" w:sz="0" w:space="0" w:color="auto"/>
            <w:bottom w:val="none" w:sz="0" w:space="0" w:color="auto"/>
            <w:right w:val="none" w:sz="0" w:space="0" w:color="auto"/>
          </w:divBdr>
        </w:div>
        <w:div w:id="2096366437">
          <w:marLeft w:val="480"/>
          <w:marRight w:val="0"/>
          <w:marTop w:val="0"/>
          <w:marBottom w:val="0"/>
          <w:divBdr>
            <w:top w:val="none" w:sz="0" w:space="0" w:color="auto"/>
            <w:left w:val="none" w:sz="0" w:space="0" w:color="auto"/>
            <w:bottom w:val="none" w:sz="0" w:space="0" w:color="auto"/>
            <w:right w:val="none" w:sz="0" w:space="0" w:color="auto"/>
          </w:divBdr>
        </w:div>
        <w:div w:id="1141728155">
          <w:marLeft w:val="480"/>
          <w:marRight w:val="0"/>
          <w:marTop w:val="0"/>
          <w:marBottom w:val="0"/>
          <w:divBdr>
            <w:top w:val="none" w:sz="0" w:space="0" w:color="auto"/>
            <w:left w:val="none" w:sz="0" w:space="0" w:color="auto"/>
            <w:bottom w:val="none" w:sz="0" w:space="0" w:color="auto"/>
            <w:right w:val="none" w:sz="0" w:space="0" w:color="auto"/>
          </w:divBdr>
        </w:div>
        <w:div w:id="1104770080">
          <w:marLeft w:val="480"/>
          <w:marRight w:val="0"/>
          <w:marTop w:val="0"/>
          <w:marBottom w:val="0"/>
          <w:divBdr>
            <w:top w:val="none" w:sz="0" w:space="0" w:color="auto"/>
            <w:left w:val="none" w:sz="0" w:space="0" w:color="auto"/>
            <w:bottom w:val="none" w:sz="0" w:space="0" w:color="auto"/>
            <w:right w:val="none" w:sz="0" w:space="0" w:color="auto"/>
          </w:divBdr>
        </w:div>
        <w:div w:id="223295729">
          <w:marLeft w:val="480"/>
          <w:marRight w:val="0"/>
          <w:marTop w:val="0"/>
          <w:marBottom w:val="0"/>
          <w:divBdr>
            <w:top w:val="none" w:sz="0" w:space="0" w:color="auto"/>
            <w:left w:val="none" w:sz="0" w:space="0" w:color="auto"/>
            <w:bottom w:val="none" w:sz="0" w:space="0" w:color="auto"/>
            <w:right w:val="none" w:sz="0" w:space="0" w:color="auto"/>
          </w:divBdr>
        </w:div>
        <w:div w:id="649946771">
          <w:marLeft w:val="480"/>
          <w:marRight w:val="0"/>
          <w:marTop w:val="0"/>
          <w:marBottom w:val="0"/>
          <w:divBdr>
            <w:top w:val="none" w:sz="0" w:space="0" w:color="auto"/>
            <w:left w:val="none" w:sz="0" w:space="0" w:color="auto"/>
            <w:bottom w:val="none" w:sz="0" w:space="0" w:color="auto"/>
            <w:right w:val="none" w:sz="0" w:space="0" w:color="auto"/>
          </w:divBdr>
        </w:div>
        <w:div w:id="253442840">
          <w:marLeft w:val="480"/>
          <w:marRight w:val="0"/>
          <w:marTop w:val="0"/>
          <w:marBottom w:val="0"/>
          <w:divBdr>
            <w:top w:val="none" w:sz="0" w:space="0" w:color="auto"/>
            <w:left w:val="none" w:sz="0" w:space="0" w:color="auto"/>
            <w:bottom w:val="none" w:sz="0" w:space="0" w:color="auto"/>
            <w:right w:val="none" w:sz="0" w:space="0" w:color="auto"/>
          </w:divBdr>
        </w:div>
        <w:div w:id="2060126523">
          <w:marLeft w:val="480"/>
          <w:marRight w:val="0"/>
          <w:marTop w:val="0"/>
          <w:marBottom w:val="0"/>
          <w:divBdr>
            <w:top w:val="none" w:sz="0" w:space="0" w:color="auto"/>
            <w:left w:val="none" w:sz="0" w:space="0" w:color="auto"/>
            <w:bottom w:val="none" w:sz="0" w:space="0" w:color="auto"/>
            <w:right w:val="none" w:sz="0" w:space="0" w:color="auto"/>
          </w:divBdr>
        </w:div>
        <w:div w:id="759564582">
          <w:marLeft w:val="480"/>
          <w:marRight w:val="0"/>
          <w:marTop w:val="0"/>
          <w:marBottom w:val="0"/>
          <w:divBdr>
            <w:top w:val="none" w:sz="0" w:space="0" w:color="auto"/>
            <w:left w:val="none" w:sz="0" w:space="0" w:color="auto"/>
            <w:bottom w:val="none" w:sz="0" w:space="0" w:color="auto"/>
            <w:right w:val="none" w:sz="0" w:space="0" w:color="auto"/>
          </w:divBdr>
        </w:div>
        <w:div w:id="644316221">
          <w:marLeft w:val="480"/>
          <w:marRight w:val="0"/>
          <w:marTop w:val="0"/>
          <w:marBottom w:val="0"/>
          <w:divBdr>
            <w:top w:val="none" w:sz="0" w:space="0" w:color="auto"/>
            <w:left w:val="none" w:sz="0" w:space="0" w:color="auto"/>
            <w:bottom w:val="none" w:sz="0" w:space="0" w:color="auto"/>
            <w:right w:val="none" w:sz="0" w:space="0" w:color="auto"/>
          </w:divBdr>
        </w:div>
        <w:div w:id="733967379">
          <w:marLeft w:val="480"/>
          <w:marRight w:val="0"/>
          <w:marTop w:val="0"/>
          <w:marBottom w:val="0"/>
          <w:divBdr>
            <w:top w:val="none" w:sz="0" w:space="0" w:color="auto"/>
            <w:left w:val="none" w:sz="0" w:space="0" w:color="auto"/>
            <w:bottom w:val="none" w:sz="0" w:space="0" w:color="auto"/>
            <w:right w:val="none" w:sz="0" w:space="0" w:color="auto"/>
          </w:divBdr>
        </w:div>
        <w:div w:id="226108337">
          <w:marLeft w:val="480"/>
          <w:marRight w:val="0"/>
          <w:marTop w:val="0"/>
          <w:marBottom w:val="0"/>
          <w:divBdr>
            <w:top w:val="none" w:sz="0" w:space="0" w:color="auto"/>
            <w:left w:val="none" w:sz="0" w:space="0" w:color="auto"/>
            <w:bottom w:val="none" w:sz="0" w:space="0" w:color="auto"/>
            <w:right w:val="none" w:sz="0" w:space="0" w:color="auto"/>
          </w:divBdr>
        </w:div>
        <w:div w:id="1734546977">
          <w:marLeft w:val="480"/>
          <w:marRight w:val="0"/>
          <w:marTop w:val="0"/>
          <w:marBottom w:val="0"/>
          <w:divBdr>
            <w:top w:val="none" w:sz="0" w:space="0" w:color="auto"/>
            <w:left w:val="none" w:sz="0" w:space="0" w:color="auto"/>
            <w:bottom w:val="none" w:sz="0" w:space="0" w:color="auto"/>
            <w:right w:val="none" w:sz="0" w:space="0" w:color="auto"/>
          </w:divBdr>
        </w:div>
        <w:div w:id="973949921">
          <w:marLeft w:val="480"/>
          <w:marRight w:val="0"/>
          <w:marTop w:val="0"/>
          <w:marBottom w:val="0"/>
          <w:divBdr>
            <w:top w:val="none" w:sz="0" w:space="0" w:color="auto"/>
            <w:left w:val="none" w:sz="0" w:space="0" w:color="auto"/>
            <w:bottom w:val="none" w:sz="0" w:space="0" w:color="auto"/>
            <w:right w:val="none" w:sz="0" w:space="0" w:color="auto"/>
          </w:divBdr>
        </w:div>
        <w:div w:id="731077637">
          <w:marLeft w:val="480"/>
          <w:marRight w:val="0"/>
          <w:marTop w:val="0"/>
          <w:marBottom w:val="0"/>
          <w:divBdr>
            <w:top w:val="none" w:sz="0" w:space="0" w:color="auto"/>
            <w:left w:val="none" w:sz="0" w:space="0" w:color="auto"/>
            <w:bottom w:val="none" w:sz="0" w:space="0" w:color="auto"/>
            <w:right w:val="none" w:sz="0" w:space="0" w:color="auto"/>
          </w:divBdr>
        </w:div>
        <w:div w:id="398215653">
          <w:marLeft w:val="480"/>
          <w:marRight w:val="0"/>
          <w:marTop w:val="0"/>
          <w:marBottom w:val="0"/>
          <w:divBdr>
            <w:top w:val="none" w:sz="0" w:space="0" w:color="auto"/>
            <w:left w:val="none" w:sz="0" w:space="0" w:color="auto"/>
            <w:bottom w:val="none" w:sz="0" w:space="0" w:color="auto"/>
            <w:right w:val="none" w:sz="0" w:space="0" w:color="auto"/>
          </w:divBdr>
        </w:div>
        <w:div w:id="428042983">
          <w:marLeft w:val="480"/>
          <w:marRight w:val="0"/>
          <w:marTop w:val="0"/>
          <w:marBottom w:val="0"/>
          <w:divBdr>
            <w:top w:val="none" w:sz="0" w:space="0" w:color="auto"/>
            <w:left w:val="none" w:sz="0" w:space="0" w:color="auto"/>
            <w:bottom w:val="none" w:sz="0" w:space="0" w:color="auto"/>
            <w:right w:val="none" w:sz="0" w:space="0" w:color="auto"/>
          </w:divBdr>
        </w:div>
        <w:div w:id="1452750182">
          <w:marLeft w:val="480"/>
          <w:marRight w:val="0"/>
          <w:marTop w:val="0"/>
          <w:marBottom w:val="0"/>
          <w:divBdr>
            <w:top w:val="none" w:sz="0" w:space="0" w:color="auto"/>
            <w:left w:val="none" w:sz="0" w:space="0" w:color="auto"/>
            <w:bottom w:val="none" w:sz="0" w:space="0" w:color="auto"/>
            <w:right w:val="none" w:sz="0" w:space="0" w:color="auto"/>
          </w:divBdr>
        </w:div>
        <w:div w:id="950281505">
          <w:marLeft w:val="480"/>
          <w:marRight w:val="0"/>
          <w:marTop w:val="0"/>
          <w:marBottom w:val="0"/>
          <w:divBdr>
            <w:top w:val="none" w:sz="0" w:space="0" w:color="auto"/>
            <w:left w:val="none" w:sz="0" w:space="0" w:color="auto"/>
            <w:bottom w:val="none" w:sz="0" w:space="0" w:color="auto"/>
            <w:right w:val="none" w:sz="0" w:space="0" w:color="auto"/>
          </w:divBdr>
        </w:div>
        <w:div w:id="1540703364">
          <w:marLeft w:val="480"/>
          <w:marRight w:val="0"/>
          <w:marTop w:val="0"/>
          <w:marBottom w:val="0"/>
          <w:divBdr>
            <w:top w:val="none" w:sz="0" w:space="0" w:color="auto"/>
            <w:left w:val="none" w:sz="0" w:space="0" w:color="auto"/>
            <w:bottom w:val="none" w:sz="0" w:space="0" w:color="auto"/>
            <w:right w:val="none" w:sz="0" w:space="0" w:color="auto"/>
          </w:divBdr>
        </w:div>
        <w:div w:id="1205215321">
          <w:marLeft w:val="480"/>
          <w:marRight w:val="0"/>
          <w:marTop w:val="0"/>
          <w:marBottom w:val="0"/>
          <w:divBdr>
            <w:top w:val="none" w:sz="0" w:space="0" w:color="auto"/>
            <w:left w:val="none" w:sz="0" w:space="0" w:color="auto"/>
            <w:bottom w:val="none" w:sz="0" w:space="0" w:color="auto"/>
            <w:right w:val="none" w:sz="0" w:space="0" w:color="auto"/>
          </w:divBdr>
        </w:div>
        <w:div w:id="2102024298">
          <w:marLeft w:val="480"/>
          <w:marRight w:val="0"/>
          <w:marTop w:val="0"/>
          <w:marBottom w:val="0"/>
          <w:divBdr>
            <w:top w:val="none" w:sz="0" w:space="0" w:color="auto"/>
            <w:left w:val="none" w:sz="0" w:space="0" w:color="auto"/>
            <w:bottom w:val="none" w:sz="0" w:space="0" w:color="auto"/>
            <w:right w:val="none" w:sz="0" w:space="0" w:color="auto"/>
          </w:divBdr>
        </w:div>
        <w:div w:id="1194883144">
          <w:marLeft w:val="480"/>
          <w:marRight w:val="0"/>
          <w:marTop w:val="0"/>
          <w:marBottom w:val="0"/>
          <w:divBdr>
            <w:top w:val="none" w:sz="0" w:space="0" w:color="auto"/>
            <w:left w:val="none" w:sz="0" w:space="0" w:color="auto"/>
            <w:bottom w:val="none" w:sz="0" w:space="0" w:color="auto"/>
            <w:right w:val="none" w:sz="0" w:space="0" w:color="auto"/>
          </w:divBdr>
        </w:div>
      </w:divsChild>
    </w:div>
    <w:div w:id="1075780605">
      <w:bodyDiv w:val="1"/>
      <w:marLeft w:val="0"/>
      <w:marRight w:val="0"/>
      <w:marTop w:val="0"/>
      <w:marBottom w:val="0"/>
      <w:divBdr>
        <w:top w:val="none" w:sz="0" w:space="0" w:color="auto"/>
        <w:left w:val="none" w:sz="0" w:space="0" w:color="auto"/>
        <w:bottom w:val="none" w:sz="0" w:space="0" w:color="auto"/>
        <w:right w:val="none" w:sz="0" w:space="0" w:color="auto"/>
      </w:divBdr>
    </w:div>
    <w:div w:id="1153259561">
      <w:bodyDiv w:val="1"/>
      <w:marLeft w:val="0"/>
      <w:marRight w:val="0"/>
      <w:marTop w:val="0"/>
      <w:marBottom w:val="0"/>
      <w:divBdr>
        <w:top w:val="none" w:sz="0" w:space="0" w:color="auto"/>
        <w:left w:val="none" w:sz="0" w:space="0" w:color="auto"/>
        <w:bottom w:val="none" w:sz="0" w:space="0" w:color="auto"/>
        <w:right w:val="none" w:sz="0" w:space="0" w:color="auto"/>
      </w:divBdr>
    </w:div>
    <w:div w:id="1155730105">
      <w:bodyDiv w:val="1"/>
      <w:marLeft w:val="0"/>
      <w:marRight w:val="0"/>
      <w:marTop w:val="0"/>
      <w:marBottom w:val="0"/>
      <w:divBdr>
        <w:top w:val="none" w:sz="0" w:space="0" w:color="auto"/>
        <w:left w:val="none" w:sz="0" w:space="0" w:color="auto"/>
        <w:bottom w:val="none" w:sz="0" w:space="0" w:color="auto"/>
        <w:right w:val="none" w:sz="0" w:space="0" w:color="auto"/>
      </w:divBdr>
      <w:divsChild>
        <w:div w:id="421225988">
          <w:marLeft w:val="0"/>
          <w:marRight w:val="0"/>
          <w:marTop w:val="0"/>
          <w:marBottom w:val="0"/>
          <w:divBdr>
            <w:top w:val="none" w:sz="0" w:space="0" w:color="auto"/>
            <w:left w:val="none" w:sz="0" w:space="0" w:color="auto"/>
            <w:bottom w:val="none" w:sz="0" w:space="0" w:color="auto"/>
            <w:right w:val="none" w:sz="0" w:space="0" w:color="auto"/>
          </w:divBdr>
          <w:divsChild>
            <w:div w:id="754670949">
              <w:marLeft w:val="0"/>
              <w:marRight w:val="0"/>
              <w:marTop w:val="0"/>
              <w:marBottom w:val="0"/>
              <w:divBdr>
                <w:top w:val="none" w:sz="0" w:space="0" w:color="auto"/>
                <w:left w:val="none" w:sz="0" w:space="0" w:color="auto"/>
                <w:bottom w:val="none" w:sz="0" w:space="0" w:color="auto"/>
                <w:right w:val="none" w:sz="0" w:space="0" w:color="auto"/>
              </w:divBdr>
              <w:divsChild>
                <w:div w:id="411125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6355588">
      <w:bodyDiv w:val="1"/>
      <w:marLeft w:val="0"/>
      <w:marRight w:val="0"/>
      <w:marTop w:val="0"/>
      <w:marBottom w:val="0"/>
      <w:divBdr>
        <w:top w:val="none" w:sz="0" w:space="0" w:color="auto"/>
        <w:left w:val="none" w:sz="0" w:space="0" w:color="auto"/>
        <w:bottom w:val="none" w:sz="0" w:space="0" w:color="auto"/>
        <w:right w:val="none" w:sz="0" w:space="0" w:color="auto"/>
      </w:divBdr>
    </w:div>
    <w:div w:id="1321234553">
      <w:bodyDiv w:val="1"/>
      <w:marLeft w:val="0"/>
      <w:marRight w:val="0"/>
      <w:marTop w:val="0"/>
      <w:marBottom w:val="0"/>
      <w:divBdr>
        <w:top w:val="none" w:sz="0" w:space="0" w:color="auto"/>
        <w:left w:val="none" w:sz="0" w:space="0" w:color="auto"/>
        <w:bottom w:val="none" w:sz="0" w:space="0" w:color="auto"/>
        <w:right w:val="none" w:sz="0" w:space="0" w:color="auto"/>
      </w:divBdr>
    </w:div>
    <w:div w:id="1408962148">
      <w:bodyDiv w:val="1"/>
      <w:marLeft w:val="0"/>
      <w:marRight w:val="0"/>
      <w:marTop w:val="0"/>
      <w:marBottom w:val="0"/>
      <w:divBdr>
        <w:top w:val="none" w:sz="0" w:space="0" w:color="auto"/>
        <w:left w:val="none" w:sz="0" w:space="0" w:color="auto"/>
        <w:bottom w:val="none" w:sz="0" w:space="0" w:color="auto"/>
        <w:right w:val="none" w:sz="0" w:space="0" w:color="auto"/>
      </w:divBdr>
    </w:div>
    <w:div w:id="1662729602">
      <w:bodyDiv w:val="1"/>
      <w:marLeft w:val="0"/>
      <w:marRight w:val="0"/>
      <w:marTop w:val="0"/>
      <w:marBottom w:val="0"/>
      <w:divBdr>
        <w:top w:val="none" w:sz="0" w:space="0" w:color="auto"/>
        <w:left w:val="none" w:sz="0" w:space="0" w:color="auto"/>
        <w:bottom w:val="none" w:sz="0" w:space="0" w:color="auto"/>
        <w:right w:val="none" w:sz="0" w:space="0" w:color="auto"/>
      </w:divBdr>
    </w:div>
    <w:div w:id="1670717527">
      <w:bodyDiv w:val="1"/>
      <w:marLeft w:val="0"/>
      <w:marRight w:val="0"/>
      <w:marTop w:val="0"/>
      <w:marBottom w:val="0"/>
      <w:divBdr>
        <w:top w:val="none" w:sz="0" w:space="0" w:color="auto"/>
        <w:left w:val="none" w:sz="0" w:space="0" w:color="auto"/>
        <w:bottom w:val="none" w:sz="0" w:space="0" w:color="auto"/>
        <w:right w:val="none" w:sz="0" w:space="0" w:color="auto"/>
      </w:divBdr>
    </w:div>
    <w:div w:id="1765105311">
      <w:bodyDiv w:val="1"/>
      <w:marLeft w:val="0"/>
      <w:marRight w:val="0"/>
      <w:marTop w:val="0"/>
      <w:marBottom w:val="0"/>
      <w:divBdr>
        <w:top w:val="none" w:sz="0" w:space="0" w:color="auto"/>
        <w:left w:val="none" w:sz="0" w:space="0" w:color="auto"/>
        <w:bottom w:val="none" w:sz="0" w:space="0" w:color="auto"/>
        <w:right w:val="none" w:sz="0" w:space="0" w:color="auto"/>
      </w:divBdr>
    </w:div>
    <w:div w:id="1826895991">
      <w:bodyDiv w:val="1"/>
      <w:marLeft w:val="0"/>
      <w:marRight w:val="0"/>
      <w:marTop w:val="0"/>
      <w:marBottom w:val="0"/>
      <w:divBdr>
        <w:top w:val="none" w:sz="0" w:space="0" w:color="auto"/>
        <w:left w:val="none" w:sz="0" w:space="0" w:color="auto"/>
        <w:bottom w:val="none" w:sz="0" w:space="0" w:color="auto"/>
        <w:right w:val="none" w:sz="0" w:space="0" w:color="auto"/>
      </w:divBdr>
    </w:div>
    <w:div w:id="1894388564">
      <w:bodyDiv w:val="1"/>
      <w:marLeft w:val="0"/>
      <w:marRight w:val="0"/>
      <w:marTop w:val="0"/>
      <w:marBottom w:val="0"/>
      <w:divBdr>
        <w:top w:val="none" w:sz="0" w:space="0" w:color="auto"/>
        <w:left w:val="none" w:sz="0" w:space="0" w:color="auto"/>
        <w:bottom w:val="none" w:sz="0" w:space="0" w:color="auto"/>
        <w:right w:val="none" w:sz="0" w:space="0" w:color="auto"/>
      </w:divBdr>
    </w:div>
    <w:div w:id="2004551292">
      <w:bodyDiv w:val="1"/>
      <w:marLeft w:val="0"/>
      <w:marRight w:val="0"/>
      <w:marTop w:val="0"/>
      <w:marBottom w:val="0"/>
      <w:divBdr>
        <w:top w:val="none" w:sz="0" w:space="0" w:color="auto"/>
        <w:left w:val="none" w:sz="0" w:space="0" w:color="auto"/>
        <w:bottom w:val="none" w:sz="0" w:space="0" w:color="auto"/>
        <w:right w:val="none" w:sz="0" w:space="0" w:color="auto"/>
      </w:divBdr>
      <w:divsChild>
        <w:div w:id="99647343">
          <w:marLeft w:val="0"/>
          <w:marRight w:val="0"/>
          <w:marTop w:val="0"/>
          <w:marBottom w:val="0"/>
          <w:divBdr>
            <w:top w:val="single" w:sz="2" w:space="0" w:color="E3E3E3"/>
            <w:left w:val="single" w:sz="2" w:space="0" w:color="E3E3E3"/>
            <w:bottom w:val="single" w:sz="2" w:space="0" w:color="E3E3E3"/>
            <w:right w:val="single" w:sz="2" w:space="0" w:color="E3E3E3"/>
          </w:divBdr>
          <w:divsChild>
            <w:div w:id="506674234">
              <w:marLeft w:val="0"/>
              <w:marRight w:val="0"/>
              <w:marTop w:val="0"/>
              <w:marBottom w:val="0"/>
              <w:divBdr>
                <w:top w:val="single" w:sz="2" w:space="0" w:color="E3E3E3"/>
                <w:left w:val="single" w:sz="2" w:space="0" w:color="E3E3E3"/>
                <w:bottom w:val="single" w:sz="2" w:space="0" w:color="E3E3E3"/>
                <w:right w:val="single" w:sz="2" w:space="0" w:color="E3E3E3"/>
              </w:divBdr>
              <w:divsChild>
                <w:div w:id="1231772953">
                  <w:marLeft w:val="0"/>
                  <w:marRight w:val="0"/>
                  <w:marTop w:val="0"/>
                  <w:marBottom w:val="0"/>
                  <w:divBdr>
                    <w:top w:val="single" w:sz="2" w:space="0" w:color="E3E3E3"/>
                    <w:left w:val="single" w:sz="2" w:space="0" w:color="E3E3E3"/>
                    <w:bottom w:val="single" w:sz="2" w:space="0" w:color="E3E3E3"/>
                    <w:right w:val="single" w:sz="2" w:space="0" w:color="E3E3E3"/>
                  </w:divBdr>
                  <w:divsChild>
                    <w:div w:id="443891525">
                      <w:marLeft w:val="0"/>
                      <w:marRight w:val="0"/>
                      <w:marTop w:val="0"/>
                      <w:marBottom w:val="0"/>
                      <w:divBdr>
                        <w:top w:val="single" w:sz="2" w:space="0" w:color="E3E3E3"/>
                        <w:left w:val="single" w:sz="2" w:space="0" w:color="E3E3E3"/>
                        <w:bottom w:val="single" w:sz="2" w:space="0" w:color="E3E3E3"/>
                        <w:right w:val="single" w:sz="2" w:space="0" w:color="E3E3E3"/>
                      </w:divBdr>
                      <w:divsChild>
                        <w:div w:id="950940479">
                          <w:marLeft w:val="0"/>
                          <w:marRight w:val="0"/>
                          <w:marTop w:val="0"/>
                          <w:marBottom w:val="0"/>
                          <w:divBdr>
                            <w:top w:val="single" w:sz="2" w:space="2" w:color="E3E3E3"/>
                            <w:left w:val="single" w:sz="2" w:space="0" w:color="E3E3E3"/>
                            <w:bottom w:val="single" w:sz="2" w:space="0" w:color="E3E3E3"/>
                            <w:right w:val="single" w:sz="2" w:space="0" w:color="E3E3E3"/>
                          </w:divBdr>
                          <w:divsChild>
                            <w:div w:id="2104256100">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1131361590">
          <w:marLeft w:val="0"/>
          <w:marRight w:val="0"/>
          <w:marTop w:val="0"/>
          <w:marBottom w:val="0"/>
          <w:divBdr>
            <w:top w:val="single" w:sz="2" w:space="0" w:color="E3E3E3"/>
            <w:left w:val="single" w:sz="2" w:space="0" w:color="E3E3E3"/>
            <w:bottom w:val="single" w:sz="2" w:space="0" w:color="E3E3E3"/>
            <w:right w:val="single" w:sz="2" w:space="0" w:color="E3E3E3"/>
          </w:divBdr>
          <w:divsChild>
            <w:div w:id="185146001">
              <w:marLeft w:val="0"/>
              <w:marRight w:val="0"/>
              <w:marTop w:val="0"/>
              <w:marBottom w:val="0"/>
              <w:divBdr>
                <w:top w:val="single" w:sz="2" w:space="0" w:color="E3E3E3"/>
                <w:left w:val="single" w:sz="2" w:space="0" w:color="E3E3E3"/>
                <w:bottom w:val="single" w:sz="2" w:space="0" w:color="E3E3E3"/>
                <w:right w:val="single" w:sz="2" w:space="0" w:color="E3E3E3"/>
              </w:divBdr>
              <w:divsChild>
                <w:div w:id="195970710">
                  <w:marLeft w:val="0"/>
                  <w:marRight w:val="0"/>
                  <w:marTop w:val="0"/>
                  <w:marBottom w:val="0"/>
                  <w:divBdr>
                    <w:top w:val="single" w:sz="2" w:space="0" w:color="E3E3E3"/>
                    <w:left w:val="single" w:sz="2" w:space="0" w:color="E3E3E3"/>
                    <w:bottom w:val="single" w:sz="2" w:space="0" w:color="E3E3E3"/>
                    <w:right w:val="single" w:sz="2" w:space="0" w:color="E3E3E3"/>
                  </w:divBdr>
                  <w:divsChild>
                    <w:div w:id="990598290">
                      <w:marLeft w:val="0"/>
                      <w:marRight w:val="0"/>
                      <w:marTop w:val="0"/>
                      <w:marBottom w:val="0"/>
                      <w:divBdr>
                        <w:top w:val="single" w:sz="2" w:space="0" w:color="E3E3E3"/>
                        <w:left w:val="single" w:sz="2" w:space="0" w:color="E3E3E3"/>
                        <w:bottom w:val="single" w:sz="2" w:space="0" w:color="E3E3E3"/>
                        <w:right w:val="single" w:sz="2" w:space="0" w:color="E3E3E3"/>
                      </w:divBdr>
                      <w:divsChild>
                        <w:div w:id="199321932">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 w:id="2041785313">
      <w:bodyDiv w:val="1"/>
      <w:marLeft w:val="0"/>
      <w:marRight w:val="0"/>
      <w:marTop w:val="0"/>
      <w:marBottom w:val="0"/>
      <w:divBdr>
        <w:top w:val="none" w:sz="0" w:space="0" w:color="auto"/>
        <w:left w:val="none" w:sz="0" w:space="0" w:color="auto"/>
        <w:bottom w:val="none" w:sz="0" w:space="0" w:color="auto"/>
        <w:right w:val="none" w:sz="0" w:space="0" w:color="auto"/>
      </w:divBdr>
    </w:div>
    <w:div w:id="2100562480">
      <w:bodyDiv w:val="1"/>
      <w:marLeft w:val="0"/>
      <w:marRight w:val="0"/>
      <w:marTop w:val="0"/>
      <w:marBottom w:val="0"/>
      <w:divBdr>
        <w:top w:val="none" w:sz="0" w:space="0" w:color="auto"/>
        <w:left w:val="none" w:sz="0" w:space="0" w:color="auto"/>
        <w:bottom w:val="none" w:sz="0" w:space="0" w:color="auto"/>
        <w:right w:val="none" w:sz="0" w:space="0" w:color="auto"/>
      </w:divBdr>
      <w:divsChild>
        <w:div w:id="1824083103">
          <w:marLeft w:val="0"/>
          <w:marRight w:val="0"/>
          <w:marTop w:val="0"/>
          <w:marBottom w:val="0"/>
          <w:divBdr>
            <w:top w:val="none" w:sz="0" w:space="0" w:color="auto"/>
            <w:left w:val="none" w:sz="0" w:space="0" w:color="auto"/>
            <w:bottom w:val="none" w:sz="0" w:space="0" w:color="auto"/>
            <w:right w:val="none" w:sz="0" w:space="0" w:color="auto"/>
          </w:divBdr>
          <w:divsChild>
            <w:div w:id="612517759">
              <w:marLeft w:val="0"/>
              <w:marRight w:val="0"/>
              <w:marTop w:val="0"/>
              <w:marBottom w:val="0"/>
              <w:divBdr>
                <w:top w:val="none" w:sz="0" w:space="0" w:color="auto"/>
                <w:left w:val="none" w:sz="0" w:space="0" w:color="auto"/>
                <w:bottom w:val="none" w:sz="0" w:space="0" w:color="auto"/>
                <w:right w:val="none" w:sz="0" w:space="0" w:color="auto"/>
              </w:divBdr>
              <w:divsChild>
                <w:div w:id="896860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jpeg"/><Relationship Id="rId68" Type="http://schemas.openxmlformats.org/officeDocument/2006/relationships/image" Target="media/image57.png"/><Relationship Id="rId84" Type="http://schemas.openxmlformats.org/officeDocument/2006/relationships/theme" Target="theme/theme1.xml"/><Relationship Id="rId16" Type="http://schemas.openxmlformats.org/officeDocument/2006/relationships/image" Target="media/image6.jpeg"/><Relationship Id="rId11" Type="http://schemas.openxmlformats.org/officeDocument/2006/relationships/image" Target="media/image1.jpeg"/><Relationship Id="rId32" Type="http://schemas.openxmlformats.org/officeDocument/2006/relationships/image" Target="media/image22.png"/><Relationship Id="rId37" Type="http://schemas.openxmlformats.org/officeDocument/2006/relationships/image" Target="media/image27.jpeg"/><Relationship Id="rId53" Type="http://schemas.microsoft.com/office/2007/relationships/hdphoto" Target="media/hdphoto1.wdp"/><Relationship Id="rId58" Type="http://schemas.openxmlformats.org/officeDocument/2006/relationships/image" Target="media/image47.jpeg"/><Relationship Id="rId74" Type="http://schemas.openxmlformats.org/officeDocument/2006/relationships/image" Target="media/image63.jpeg"/><Relationship Id="rId79" Type="http://schemas.openxmlformats.org/officeDocument/2006/relationships/footer" Target="footer2.xml"/><Relationship Id="rId5" Type="http://schemas.openxmlformats.org/officeDocument/2006/relationships/numbering" Target="numbering.xml"/><Relationship Id="rId61" Type="http://schemas.openxmlformats.org/officeDocument/2006/relationships/image" Target="media/image50.jpeg"/><Relationship Id="rId82"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png"/><Relationship Id="rId77"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1.png"/><Relationship Id="rId80"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jpeg"/><Relationship Id="rId46" Type="http://schemas.openxmlformats.org/officeDocument/2006/relationships/image" Target="media/image36.png"/><Relationship Id="rId59" Type="http://schemas.openxmlformats.org/officeDocument/2006/relationships/image" Target="media/image48.jpeg"/><Relationship Id="rId67" Type="http://schemas.openxmlformats.org/officeDocument/2006/relationships/image" Target="media/image56.png"/><Relationship Id="rId20" Type="http://schemas.openxmlformats.org/officeDocument/2006/relationships/image" Target="media/image10.jpeg"/><Relationship Id="rId41" Type="http://schemas.openxmlformats.org/officeDocument/2006/relationships/image" Target="media/image31.png"/><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6.jpe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jpeg"/><Relationship Id="rId65" Type="http://schemas.openxmlformats.org/officeDocument/2006/relationships/image" Target="media/image54.png"/><Relationship Id="rId73" Type="http://schemas.openxmlformats.org/officeDocument/2006/relationships/image" Target="media/image62.jpeg"/><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4.jpeg"/><Relationship Id="rId76"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60.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jpeg"/><Relationship Id="rId45" Type="http://schemas.openxmlformats.org/officeDocument/2006/relationships/image" Target="media/image35.png"/><Relationship Id="rId66" Type="http://schemas.openxmlformats.org/officeDocument/2006/relationships/image" Target="media/image55.pn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40"/>
        <w:category>
          <w:name w:val="General"/>
          <w:gallery w:val="placeholder"/>
        </w:category>
        <w:types>
          <w:type w:val="bbPlcHdr"/>
        </w:types>
        <w:behaviors>
          <w:behavior w:val="content"/>
        </w:behaviors>
        <w:guid w:val="{4348E1F9-3767-7044-8752-D732DCD55D4E}"/>
      </w:docPartPr>
      <w:docPartBody>
        <w:p w:rsidR="00C86604" w:rsidRDefault="000A0C29">
          <w:r w:rsidRPr="00BA2F9E">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altName w:val="Sylfaen"/>
    <w:panose1 w:val="02020603050405020304"/>
    <w:charset w:val="4D"/>
    <w:family w:val="roman"/>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Lato">
    <w:charset w:val="00"/>
    <w:family w:val="swiss"/>
    <w:pitch w:val="variable"/>
    <w:sig w:usb0="E10002FF" w:usb1="5000ECFF" w:usb2="0000002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C29"/>
    <w:rsid w:val="000A0C29"/>
    <w:rsid w:val="000F4674"/>
    <w:rsid w:val="004B3006"/>
    <w:rsid w:val="0068236A"/>
    <w:rsid w:val="00B47198"/>
    <w:rsid w:val="00C84BFA"/>
    <w:rsid w:val="00C866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US"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A0C29"/>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6E2D3F6-9430-FE47-95B9-7884346B1D34}">
  <we:reference id="wa104382081" version="1.55.1.0" store="en-GB" storeType="OMEX"/>
  <we:alternateReferences>
    <we:reference id="wa104382081" version="1.55.1.0" store="" storeType="OMEX"/>
  </we:alternateReferences>
  <we:properties>
    <we:property name="MENDELEY_CITATIONS" value="[{&quot;citationID&quot;:&quot;MENDELEY_CITATION_086d61c7-4dd0-44b7-bc6f-33295b2c7dfe&quot;,&quot;citationItems&quot;:[{&quot;id&quot;:&quot;da720df8-02db-5e9e-87d2-d9626cd2f350&quot;,&quot;itemData&quot;:{&quot;DOI&quot;:&quot;10.1002/eqe.3606&quot;,&quot;author&quot;:[{&quot;dropping-particle&quot;:&quot;&quot;,&quot;family&quot;:&quot;Batalha&quot;,&quot;given&quot;:&quot;Nádia&quot;,&quot;non-dropping-particle&quot;:&quot;&quot;,&quot;parse-names&quot;:false,&quot;suffix&quot;:&quot;&quot;},{&quot;dropping-particle&quot;:&quot;&quot;,&quot;family&quot;:&quot;Rodrigues&quot;,&quot;given&quot;:&quot;Hugo&quot;,&quot;non-dropping-particle&quot;:&quot;&quot;,&quot;parse-names&quot;:false,&quot;suffix&quot;:&quot;&quot;},{&quot;dropping-particle&quot;:&quot;&quot;,&quot;family&quot;:&quot;Varum&quot;,&quot;given&quot;:&quot;Humberto&quot;,&quot;non-dropping-particle&quot;:&quot;&quot;,&quot;parse-names&quot;:false,&quot;suffix&quot;:&quot;&quot;},{&quot;dropping-particle&quot;:&quot;&quot;,&quot;family&quot;:&quot;Arêde&quot;,&quot;given&quot;:&quot;António&quot;,&quot;non-dropping-particle&quot;:&quot;&quot;,&quot;parse-names&quot;:false,&quot;suffix&quot;:&quot;&quot;}],&quot;container-title&quot;:&quot;Earthquake Engng Struct Dyn&quot;,&quot;id&quot;:&quot;da720df8-02db-5e9e-87d2-d9626cd2f350&quot;,&quot;issue&quot;:&quot;January&quot;,&quot;issued&quot;:{&quot;date-parts&quot;:[[&quot;2022&quot;]]},&quot;page&quot;:&quot;1-19&quot;,&quot;title&quot;:&quot;Cyclic behaviour of precast beam-to-column connections with low seismic detailing&quot;,&quot;type&quot;:&quot;article-journal&quot;},&quot;uris&quot;:[&quot;http://www.mendeley.com/documents/?uuid=4faa326c-fbba-4f7c-b548-926e2a0d3fc4&quot;],&quot;isTemporary&quot;:false,&quot;legacyDesktopId&quot;:&quot;4faa326c-fbba-4f7c-b548-926e2a0d3fc4&quot;}],&quot;properties&quot;:{&quot;noteIndex&quot;:0},&quot;isEdited&quot;:false,&quot;manualOverride&quot;:{&quot;citeprocText&quot;:&quot;(Batalha et al., 2022)&quot;,&quot;isManuallyOverridden&quot;:false,&quot;manualOverrideText&quot;:&quot;&quot;},&quot;citationTag&quot;:&quot;MENDELEY_CITATION_v3_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&quot;},{&quot;citationID&quot;:&quot;MENDELEY_CITATION_6f2899ad-9b77-45a9-acb2-02ba5c60fdd9&quot;,&quot;citationItems&quot;:[{&quot;id&quot;:&quot;fbd940d6-112c-551e-bb2d-1f05edf57bbf&quot;,&quot;itemData&quot;:{&quot;DOI&quot;:&quot;10.1007/s41062-018-0191-y&quot;,&quot;ISBN&quot;:&quot;4106201801&quot;,&quot;ISSN&quot;:&quot;23644184&quot;,&quot;abstract&quot;:&quot;Precast reinforced concrete (RC) industrial buildings have exposed their vulnerability on recent earthquakes, highlighting structural and non-structural damages most related to deficient transferring of horizontal forces namely in connections between elements. Several studies have been carried out on the evaluation of seismic vulnerability of RC structures, motivated mainly by the need of protecting the existent building stock and human lives. However, the same concern is also relative to the industrial building stock, where precast reinforced concrete building is one of the main structural systems. The collapse of such type of structures can result in important losses of human lives and lead to also large economic impact on society. Severe damages can limit its reparability after earthquake events, which result in its demolition and reconstruction. It was this context of damages that emphasized the need for risk assessment to estimate potential damage for future earthquakes. Thus, the main objective of the present paper is to review and identify the main sources that can increase the vulnerability of this typology of buildings to allow the proper seismic assessment of existing precast industrial buildings and solve the inefficient structural and non-structural problems with innovative techniques for its retrofitting.&quot;,&quot;author&quot;:[{&quot;dropping-particle&quot;:&quot;&quot;,&quot;family&quot;:&quot;Batalha&quot;,&quot;given&quot;:&quot;Nádia&quot;,&quot;non-dropping-particle&quot;:&quot;&quot;,&quot;parse-names&quot;:false,&quot;suffix&quot;:&quot;&quot;},{&quot;dropping-particle&quot;:&quot;&quot;,&quot;family&quot;:&quot;Rodrigues&quot;,&quot;given&quot;:&quot;Hugo&quot;,&quot;non-dropping-particle&quot;:&quot;&quot;,&quot;parse-names&quot;:false,&quot;suffix&quot;:&quot;&quot;},{&quot;dropping-particle&quot;:&quot;&quot;,&quot;family&quot;:&quot;Varum&quot;,&quot;given&quot;:&quot;Humberto&quot;,&quot;non-dropping-particle&quot;:&quot;&quot;,&quot;parse-names&quot;:false,&quot;suffix&quot;:&quot;&quot;}],&quot;container-title&quot;:&quot;Innovative Infrastructure Solutions&quot;,&quot;id&quot;:&quot;fbd940d6-112c-551e-bb2d-1f05edf57bbf&quot;,&quot;issue&quot;:&quot;1&quot;,&quot;issued&quot;:{&quot;date-parts&quot;:[[&quot;2019&quot;]]},&quot;page&quot;:&quot;1-13&quot;,&quot;publisher&quot;:&quot;Springer International Publishing&quot;,&quot;title&quot;:&quot;Seismic performance of RC precast industrial buildings—learning with the past earthquakes&quot;,&quot;type&quot;:&quot;article-journal&quot;,&quot;volume&quot;:&quot;4&quot;},&quot;uris&quot;:[&quot;http://www.mendeley.com/documents/?uuid=705af96c-e728-4d3b-8b20-b913fa72448e&quot;],&quot;isTemporary&quot;:false,&quot;legacyDesktopId&quot;:&quot;705af96c-e728-4d3b-8b20-b913fa72448e&quot;}],&quot;properties&quot;:{&quot;noteIndex&quot;:0},&quot;isEdited&quot;:false,&quot;manualOverride&quot;:{&quot;citeprocText&quot;:&quot;(Batalha et al., 2019)&quot;,&quot;isManuallyOverridden&quot;:false,&quot;manualOverrideText&quot;:&quot;&quot;},&quot;citationTag&quot;:&quot;MENDELEY_CITATION_v3_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&quot;},{&quot;citationID&quot;:&quot;MENDELEY_CITATION_7c4f9431-6692-4f7b-80e7-780b4e517b0f&quot;,&quot;citationItems&quot;:[{&quot;id&quot;:&quot;46034077-7c24-5cc7-9c14-4e27cc6466b3&quot;,&quot;itemData&quot;:{&quot;DOI&quot;:&quot;10.1007/s10518-018-0470-1&quot;,&quot;ISBN&quot;:&quot;0123456789&quot;,&quot;ISSN&quot;:&quot;15731456&quot;,&quot;abstract&quot;:&quot;Recent Italian earthquakes highlighted some critical issues of mechanical devices usually utilized to fasten reinforced concrete cladding panels to precast structures. These devices were often designed to uncouple the displacements of cladding panels and the frame structure. Unfortunately, during the last earthquakes, the cladding-to-structure connections did not perform as expected, and in most cases, they failed causing the overturning of cladding panels. The paper presents results of a wide experimental campaign on both commercial and innovative mechanical cladding-to-structure connections, both for vertical and horizontal panels. Tests were performed in the Structures and Materials Testing Laboratory of the Department of Civil and Environmental Engineering of Florence, where a specific and original setup was designed to perform dynamic cyclic tests, under different load conditions. Commercial connections showed a hysteretic behaviour until the collapse, due to the flexural failure of the strap or to the failure of the anchor channel fixed to beams or columns and the expulsion of the hammer-head screws. Proposed innovative connections, especially those used for vertical panels, proved to be able to uncouple in-plane horizontal displacements of panels and the structure, as expected in their design. Moreover, no significant damage was detected in these connections during tests, as friction forces were very low.&quot;,&quot;author&quot;:[{&quot;dropping-particle&quot;:&quot;&quot;,&quot;family&quot;:&quot;Monte&quot;,&quot;given&quot;:&quot;Emanuele&quot;,&quot;non-dropping-particle&quot;:&quot;Del&quot;,&quot;parse-names&quot;:false,&quot;suffix&quot;:&quot;&quot;},{&quot;dropping-particle&quot;:&quot;&quot;,&quot;family&quot;:&quot;Falsini&quot;,&quot;given&quot;:&quot;Cesare&quot;,&quot;non-dropping-particle&quot;:&quot;&quot;,&quot;parse-names&quot;:false,&quot;suffix&quot;:&quot;&quot;},{&quot;dropping-particle&quot;:&quot;&quot;,&quot;family&quot;:&quot;Boschi&quot;,&quot;given&quot;:&quot;Sonia&quot;,&quot;non-dropping-particle&quot;:&quot;&quot;,&quot;parse-names&quot;:false,&quot;suffix&quot;:&quot;&quot;},{&quot;dropping-particle&quot;:&quot;&quot;,&quot;family&quot;:&quot;Menichini&quot;,&quot;given&quot;:&quot;Giovanni&quot;,&quot;non-dropping-particle&quot;:&quot;&quot;,&quot;parse-names&quot;:false,&quot;suffix&quot;:&quot;&quot;},{&quot;dropping-particle&quot;:&quot;&quot;,&quot;family&quot;:&quot;Orlando&quot;,&quot;given&quot;:&quot;Maurizio&quot;,&quot;non-dropping-particle&quot;:&quot;&quot;,&quot;parse-names&quot;:false,&quot;suffix&quot;:&quot;&quot;}],&quot;container-title&quot;:&quot;Bulletin of Earthquake Engineering&quot;,&quot;id&quot;:&quot;46034077-7c24-5cc7-9c14-4e27cc6466b3&quot;,&quot;issue&quot;:&quot;2&quot;,&quot;issued&quot;:{&quot;date-parts&quot;:[[&quot;2019&quot;]]},&quot;page&quot;:&quot;845-865&quot;,&quot;publisher&quot;:&quot;Springer Netherlands&quot;,&quot;title&quot;:&quot;An innovative cladding panel connection for RC precast buildings&quot;,&quot;type&quot;:&quot;article-journal&quot;,&quot;volume&quot;:&quot;17&quot;},&quot;uris&quot;:[&quot;http://www.mendeley.com/documents/?uuid=57f623f2-f38b-49cd-b547-6736bd87bc6f&quot;],&quot;isTemporary&quot;:false,&quot;legacyDesktopId&quot;:&quot;57f623f2-f38b-49cd-b547-6736bd87bc6f&quot;},{&quot;id&quot;:&quot;fbd940d6-112c-551e-bb2d-1f05edf57bbf&quot;,&quot;itemData&quot;:{&quot;DOI&quot;:&quot;10.1007/s41062-018-0191-y&quot;,&quot;ISBN&quot;:&quot;4106201801&quot;,&quot;ISSN&quot;:&quot;23644184&quot;,&quot;abstract&quot;:&quot;Precast reinforced concrete (RC) industrial buildings have exposed their vulnerability on recent earthquakes, highlighting structural and non-structural damages most related to deficient transferring of horizontal forces namely in connections between elements. Several studies have been carried out on the evaluation of seismic vulnerability of RC structures, motivated mainly by the need of protecting the existent building stock and human lives. However, the same concern is also relative to the industrial building stock, where precast reinforced concrete building is one of the main structural systems. The collapse of such type of structures can result in important losses of human lives and lead to also large economic impact on society. Severe damages can limit its reparability after earthquake events, which result in its demolition and reconstruction. It was this context of damages that emphasized the need for risk assessment to estimate potential damage for future earthquakes. Thus, the main objective of the present paper is to review and identify the main sources that can increase the vulnerability of this typology of buildings to allow the proper seismic assessment of existing precast industrial buildings and solve the inefficient structural and non-structural problems with innovative techniques for its retrofitting.&quot;,&quot;author&quot;:[{&quot;dropping-particle&quot;:&quot;&quot;,&quot;family&quot;:&quot;Batalha&quot;,&quot;given&quot;:&quot;Nádia&quot;,&quot;non-dropping-particle&quot;:&quot;&quot;,&quot;parse-names&quot;:false,&quot;suffix&quot;:&quot;&quot;},{&quot;dropping-particle&quot;:&quot;&quot;,&quot;family&quot;:&quot;Rodrigues&quot;,&quot;given&quot;:&quot;Hugo&quot;,&quot;non-dropping-particle&quot;:&quot;&quot;,&quot;parse-names&quot;:false,&quot;suffix&quot;:&quot;&quot;},{&quot;dropping-particle&quot;:&quot;&quot;,&quot;family&quot;:&quot;Varum&quot;,&quot;given&quot;:&quot;Humberto&quot;,&quot;non-dropping-particle&quot;:&quot;&quot;,&quot;parse-names&quot;:false,&quot;suffix&quot;:&quot;&quot;}],&quot;container-title&quot;:&quot;Innovative Infrastructure Solutions&quot;,&quot;id&quot;:&quot;fbd940d6-112c-551e-bb2d-1f05edf57bbf&quot;,&quot;issue&quot;:&quot;1&quot;,&quot;issued&quot;:{&quot;date-parts&quot;:[[&quot;2019&quot;]]},&quot;page&quot;:&quot;1-13&quot;,&quot;publisher&quot;:&quot;Springer International Publishing&quot;,&quot;title&quot;:&quot;Seismic performance of RC precast industrial buildings—learning with the past earthquakes&quot;,&quot;type&quot;:&quot;article-journal&quot;,&quot;volume&quot;:&quot;4&quot;},&quot;uris&quot;:[&quot;http://www.mendeley.com/documents/?uuid=705af96c-e728-4d3b-8b20-b913fa72448e&quot;],&quot;isTemporary&quot;:false,&quot;legacyDesktopId&quot;:&quot;705af96c-e728-4d3b-8b20-b913fa72448e&quot;}],&quot;properties&quot;:{&quot;noteIndex&quot;:0},&quot;isEdited&quot;:false,&quot;manualOverride&quot;:{&quot;citeprocText&quot;:&quot;(Batalha et al., 2019; Del Monte et al., 2019)&quot;,&quot;isManuallyOverridden&quot;:false,&quot;manualOverrideText&quot;:&quot;&quot;},&quot;citationTag&quot;:&quot;MENDELEY_CITATION_v3_eyJjaXRhdGlvbklEIjoiTUVOREVMRVlfQ0lUQVRJT05fN2M0Zjk0MzEtNjY5Mi00ZjdiLTgwZTctNzgwYjRlNTE3YjBm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&quot;},{&quot;citationID&quot;:&quot;MENDELEY_CITATION_9e66af01-930e-4022-8cb2-a02142d0c9b7&quot;,&quot;citationItems&quot;:[{&quot;id&quot;:&quot;816cacdf-b12f-5382-ae3f-bfe1419590b3&quot;,&quot;itemData&quot;:{&quot;DOI&quot;:&quot;10.1155/2020/7517205&quot;,&quot;ISSN&quot;:&quot;16878094&quot;,&quot;abstract&quot;:&quot;The construction of a vulnerability model requires reliable information on the features of the buildings in the study. The purpose of this work is the characterisation of the precast industrial buildings in Portuguese industrial park, based on the survey of 73 design projects of existing buildings. The collected data are based on a previous study on the features that influence the seismic response of this type of buildings. The parameters collected are associated with the global geometry and specific elements characteristics (e.g., column dimensions, reinforcement ratios, and connections details), to the mechanical properties of the materials and other parameters that can give some important information in the characterisation of the buildings (e.g., construction year and localization). In the end, a comparison with other available databases, namely, from Italy and Turkey, is done in order to conclude about the similarity. This information is important to define representative experimental specimens and numerical simulation to conduce seismic risk analysis.&quot;,&quot;author&quot;:[{&quot;dropping-particle&quot;:&quot;&quot;,&quot;family&quot;:&quot;Rodrigues&quot;,&quot;given&quot;:&quot;Hugo&quot;,&quot;non-dropping-particle&quot;:&quot;&quot;,&quot;parse-names&quot;:false,&quot;suffix&quot;:&quot;&quot;},{&quot;dropping-particle&quot;:&quot;&quot;,&quot;family&quot;:&quot;Sousa&quot;,&quot;given&quot;:&quot;Romain&quot;,&quot;non-dropping-particle&quot;:&quot;&quot;,&quot;parse-names&quot;:false,&quot;suffix&quot;:&quot;&quot;},{&quot;dropping-particle&quot;:&quot;&quot;,&quot;family&quot;:&quot;Vitorino&quot;,&quot;given&quot;:&quot;Hugo&quot;,&quot;non-dropping-particle&quot;:&quot;&quot;,&quot;parse-names&quot;:false,&quot;suffix&quot;:&quot;&quot;},{&quot;dropping-particle&quot;:&quot;&quot;,&quot;family&quot;:&quot;Batalha&quot;,&quot;given&quot;:&quot;Nádia&quot;,&quot;non-dropping-particle&quot;:&quot;&quot;,&quot;parse-names&quot;:false,&quot;suffix&quot;:&quot;&quot;},{&quot;dropping-particle&quot;:&quot;&quot;,&quot;family&quot;:&quot;Varum&quot;,&quot;given&quot;:&quot;Humberto&quot;,&quot;non-dropping-particle&quot;:&quot;&quot;,&quot;parse-names&quot;:false,&quot;suffix&quot;:&quot;&quot;},{&quot;dropping-particle&quot;:&quot;&quot;,&quot;family&quot;:&quot;Fernandes&quot;,&quot;given&quot;:&quot;Paulo&quot;,&quot;non-dropping-particle&quot;:&quot;&quot;,&quot;parse-names&quot;:false,&quot;suffix&quot;:&quot;&quot;}],&quot;container-title&quot;:&quot;Advances in Civil Engineering&quot;,&quot;id&quot;:&quot;816cacdf-b12f-5382-ae3f-bfe1419590b3&quot;,&quot;issued&quot;:{&quot;date-parts&quot;:[[&quot;2020&quot;]]},&quot;page&quot;:&quot;1-19&quot;,&quot;title&quot;:&quot;Characterisation of Portuguese RC Precast Industrial Building Stock&quot;,&quot;type&quot;:&quot;article-journal&quot;},&quot;uris&quot;:[&quot;http://www.mendeley.com/documents/?uuid=0aa5ae46-376c-40e4-a1bd-e9156f35689a&quot;],&quot;isTemporary&quot;:false,&quot;legacyDesktopId&quot;:&quot;0aa5ae46-376c-40e4-a1bd-e9156f35689a&quot;},{&quot;id&quot;:&quot;ae84e9cc-f4e8-515a-9935-7c7a23debd1b&quot;,&quot;itemData&quot;:{&quot;DOI&quot;:&quot;10.1016/j.engstruct.2016.03.069&quot;,&quot;ISSN&quot;:&quot;18737323&quot;,&quot;abstract&quot;:&quot;The seismic vulnerability of twelve industrial precast building classes has been investigated by conducting nonlinear dynamic analyses on sample buildings from these building classes and taking into account selected seismic events. The results of the study can be used for seismic risk and loss estimation of precast building stock by considering the collapse of buildings and several other damage states, which were defined on the basis of the physical damage occurring to the vertical panels, horizontal panels, or masonry infills. The use of fragility functions derived on the basis of spectral acceleration corresponding to the so-called optimal period of the building class is suggested. Fragility functions are also presented for the peak ground acceleration, which is an intensity measure, independent of the building class. This means that all these fragility functions can be used to discuss how the variation of structural configurations, code levels, and the type of non-structural components and their fastenings affect the overall seismic response of industrial precast building classes, at a given level of the seismic intensity measure. It can be concluded that the vulnerability of non-structural elements is the largest in the case of precast buildings with horizontal panels, followed by those with masonry infills and vertical panels. It was also observed that non-structural components have an impact on the structural collapse, both in terms of reducing the median and increasing the dispersion of the collapse fragility functions. It was also observed that a higher seismic design force may worsen the seismic performance of a precast building if the connections are not adequately designed.&quot;,&quot;author&quot;:[{&quot;dropping-particle&quot;:&quot;&quot;,&quot;family&quot;:&quot;Babič&quot;,&quot;given&quot;:&quot;Anže&quot;,&quot;non-dropping-particle&quot;:&quot;&quot;,&quot;parse-names&quot;:false,&quot;suffix&quot;:&quot;&quot;},{&quot;dropping-particle&quot;:&quot;&quot;,&quot;family&quot;:&quot;Dolšek&quot;,&quot;given&quot;:&quot;Matjaž&quot;,&quot;non-dropping-particle&quot;:&quot;&quot;,&quot;parse-names&quot;:false,&quot;suffix&quot;:&quot;&quot;}],&quot;container-title&quot;:&quot;Engineering Structures&quot;,&quot;id&quot;:&quot;ae84e9cc-f4e8-515a-9935-7c7a23debd1b&quot;,&quot;issued&quot;:{&quot;date-parts&quot;:[[&quot;2016&quot;]]},&quot;page&quot;:&quot;357-370&quot;,&quot;title&quot;:&quot;Seismic fragility functions of industrial precast building classes&quot;,&quot;type&quot;:&quot;article-journal&quot;,&quot;volume&quot;:&quot;118&quot;},&quot;uris&quot;:[&quot;http://www.mendeley.com/documents/?uuid=d756ab20-daf0-4a57-985b-5fb48e3fe7e0&quot;],&quot;isTemporary&quot;:false,&quot;legacyDesktopId&quot;:&quot;d756ab20-daf0-4a57-985b-5fb48e3fe7e0&quot;},{&quot;id&quot;:&quot;e539bd1d-7567-557f-8f22-e98b56b454e1&quot;,&quot;itemData&quot;:{&quot;DOI&quot;:&quot;10.12989/eas.2015.8.3.801&quot;,&quot;ISSN&quot;:&quot;20927622&quot;,&quot;abstract&quot;:&quot;The seismic sequence which hit the Northern Italian territory in 2012 produced extensive damage to reinforced concrete (RC) precast buildings typically adopted as industrial facilities. The considered damaged buildings are constituted by one-storey precast structures with RC columns connected to the ground by means of isolated socket foundations. The roof structural layout is composed of pre-stressed RC beams supporting pre-stressed RC floor elements, both designed as simply supported beams. The observed damage pattern, already highlighted in previous earthquakes, is mainly related to insufficient connection strength and ductility or to the absence of mechanical devices, being the connections designed neglecting seismic loads or neglecting displacement and rotation compatibility between adjacent elements. Following the vulnerabilities emerged in past seismic events, the paper investigates the seismic performance of industrial facilities typical of the Italian territory. The European building code seismic assessment methodologies are presented and discussed, as well as the retrofit interventions required to achieve an appropriate level of seismic capacity. The assessment procedure and retrofit solutions are applied to a selected case study.&quot;,&quot;author&quot;:[{&quot;dropping-particle&quot;:&quot;&quot;,&quot;family&quot;:&quot;Belleri&quot;,&quot;given&quot;:&quot;Andrea&quot;,&quot;non-dropping-particle&quot;:&quot;&quot;,&quot;parse-names&quot;:false,&quot;suffix&quot;:&quot;&quot;},{&quot;dropping-particle&quot;:&quot;&quot;,&quot;family&quot;:&quot;Torquati&quot;,&quot;given&quot;:&quot;Mauro&quot;,&quot;non-dropping-particle&quot;:&quot;&quot;,&quot;parse-names&quot;:false,&quot;suffix&quot;:&quot;&quot;},{&quot;dropping-particle&quot;:&quot;&quot;,&quot;family&quot;:&quot;Riva&quot;,&quot;given&quot;:&quot;Paolo&quot;,&quot;non-dropping-particle&quot;:&quot;&quot;,&quot;parse-names&quot;:false,&quot;suffix&quot;:&quot;&quot;},{&quot;dropping-particle&quot;:&quot;&quot;,&quot;family&quot;:&quot;Nascimbene&quot;,&quot;given&quot;:&quot;Roberto&quot;,&quot;non-dropping-particle&quot;:&quot;&quot;,&quot;parse-names&quot;:false,&quot;suffix&quot;:&quot;&quot;}],&quot;container-title&quot;:&quot;Earthquake and Structures&quot;,&quot;id&quot;:&quot;e539bd1d-7567-557f-8f22-e98b56b454e1&quot;,&quot;issue&quot;:&quot;3&quot;,&quot;issued&quot;:{&quot;date-parts&quot;:[[&quot;2015&quot;]]},&quot;page&quot;:&quot;801-820&quot;,&quot;title&quot;:&quot;Vulnerability assessment and retrofit solutions of precast industrial structures&quot;,&quot;type&quot;:&quot;article-journal&quot;,&quot;volume&quot;:&quot;8&quot;},&quot;uris&quot;:[&quot;http://www.mendeley.com/documents/?uuid=c21a6fae-5103-4301-96d8-490cafb77dad&quot;],&quot;isTemporary&quot;:false,&quot;legacyDesktopId&quot;:&quot;c21a6fae-5103-4301-96d8-490cafb77dad&quot;}],&quot;properties&quot;:{&quot;noteIndex&quot;:0},&quot;isEdited&quot;:false,&quot;manualOverride&quot;:{&quot;citeprocText&quot;:&quot;(Babič &amp;#38; Dolšek, 2016; Belleri et al., 2015; Rodrigues et al., 2020)&quot;,&quot;isManuallyOverridden&quot;:false,&quot;manualOverrideText&quot;:&quot;&quot;},&quot;citationTag&quot;:&quot;MENDELEY_CITATION_v3_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&quot;},{&quot;citationID&quot;:&quot;MENDELEY_CITATION_9c317961-f214-4eef-bf39-c79c1b507111&quot;,&quot;citationItems&quot;:[{&quot;id&quot;:&quot;7bd8151e-e2a0-557a-a1b8-70a4f005385c&quot;,&quot;itemData&quot;:{&quot;DOI&quot;:&quot;10.1016/j.engstruct.2016.04.002&quot;,&quot;ISSN&quot;:&quot;18737323&quot;,&quot;abstract&quot;:&quot;During the recent earthquakes in the Emilia-Romagna region of Italy, the cladding-to-structure connections which were installed in industrial precast buildings did not perform as had been expected in their design. According to the findings of some field reconnaissance reports, in several precast buildings collapse of cladding panels occurred. This indicated the need for new research and improvements in the design and execution of such connections. In this study the cyclic response of a cladding-to-structure connections which is most commonly used in the current European design practice of precast buildings was experimentally and analytically investigated. Such connections consist of cold-formed or hot-rolled channels and hammer-head straps. They provide the out-of-plane restraint at the top corners of vertical or horizontal panels. Up until now no information has been available, in the existing literature, about the cyclic response of such connections in the plane of the cladding panels. The results of the performed experimental studies were used to develop reliable numerical models of typical connections, and to define appropriate procedures for the safe design of in-use connections.&quot;,&quot;author&quot;:[{&quot;dropping-particle&quot;:&quot;&quot;,&quot;family&quot;:&quot;Zoubek&quot;,&quot;given&quot;:&quot;B.&quot;,&quot;non-dropping-particle&quot;:&quot;&quot;,&quot;parse-names&quot;:false,&quot;suffix&quot;:&quot;&quot;},{&quot;dropping-particle&quot;:&quot;&quot;,&quot;family&quot;:&quot;Fischinger&quot;,&quot;given&quot;:&quot;M.&quot;,&quot;non-dropping-particle&quot;:&quot;&quot;,&quot;parse-names&quot;:false,&quot;suffix&quot;:&quot;&quot;},{&quot;dropping-particle&quot;:&quot;&quot;,&quot;family&quot;:&quot;Isaković&quot;,&quot;given&quot;:&quot;T.&quot;,&quot;non-dropping-particle&quot;:&quot;&quot;,&quot;parse-names&quot;:false,&quot;suffix&quot;:&quot;&quot;}],&quot;container-title&quot;:&quot;Engineering Structures&quot;,&quot;id&quot;:&quot;7bd8151e-e2a0-557a-a1b8-70a4f005385c&quot;,&quot;issued&quot;:{&quot;date-parts&quot;:[[&quot;2016&quot;]]},&quot;page&quot;:&quot;135-148&quot;,&quot;title&quot;:&quot;Cyclic response of hammer-head strap cladding-to-structure connections used in RC precast building&quot;,&quot;type&quot;:&quot;article-journal&quot;,&quot;volume&quot;:&quot;119&quot;},&quot;uris&quot;:[&quot;http://www.mendeley.com/documents/?uuid=9460a51f-7e29-4173-948d-19db6f2b1458&quot;],&quot;isTemporary&quot;:false,&quot;legacyDesktopId&quot;:&quot;9460a51f-7e29-4173-948d-19db6f2b1458&quot;},{&quot;id&quot;:&quot;341ff994-dbf1-5577-aa77-c71e05a2b964&quot;,&quot;itemData&quot;:{&quot;DOI&quot;:&quot;10.1061/(ASCE)CF.1943-5509.0000617&quot;,&quot;ISSN&quot;:&quot;08873828&quot;,&quot;abstract&quot;:&quot;Recent major earthquakes in the Italian territory have reaffirmed the seismic vulnerability of precast industrial buildings typical of past Italian building practices, highlighting structural deficiencies observed during previous events and primarily related to the transfer of horizontal forces between structural and nonstructural elements. An intrinsic lack of shear and ductility capacity has been observed in simply supported beam-to-joist and beam-to-column connections, primarily constituted by vertical steel dowels or solely relying on shear friction, with or without neoprene pads. These connections were designed neglecting seismic loads and their premature failure was observed during recent seismic events to cause a loss of support of beam elements, owing to the relative movements of elements, and the collapse of part of the buildings, primarily the roof. The seismic displacement demand of the industrial buildings under consideration is larger than traditional RC frame structures owing to their higher flexibility, according to both higher interstory height and to a cantilevered static scheme. Furthermore, this high flexibility may also result in displacement incompatibility between structural and nonstructural elements, such as precast cladding panels, causing their connection failure. On the basis of detailed field observations on a relevant number of buildings, collected just after the earthquakes, seven representative industrial facilities are examined to outline the primary vulnerabilities of one-story precast concrete structures not designed and detailed for seismic loads.&quot;,&quot;author&quot;:[{&quot;dropping-particle&quot;:&quot;&quot;,&quot;family&quot;:&quot;Belleri&quot;,&quot;given&quot;:&quot;A.&quot;,&quot;non-dropping-particle&quot;:&quot;&quot;,&quot;parse-names&quot;:false,&quot;suffix&quot;:&quot;&quot;},{&quot;dropping-particle&quot;:&quot;&quot;,&quot;family&quot;:&quot;Brunesi&quot;,&quot;given&quot;:&quot;E.&quot;,&quot;non-dropping-particle&quot;:&quot;&quot;,&quot;parse-names&quot;:false,&quot;suffix&quot;:&quot;&quot;},{&quot;dropping-particle&quot;:&quot;&quot;,&quot;family&quot;:&quot;Nascimbene&quot;,&quot;given&quot;:&quot;R.&quot;,&quot;non-dropping-particle&quot;:&quot;&quot;,&quot;parse-names&quot;:false,&quot;suffix&quot;:&quot;&quot;},{&quot;dropping-particle&quot;:&quot;&quot;,&quot;family&quot;:&quot;Pagani&quot;,&quot;given&quot;:&quot;M.&quot;,&quot;non-dropping-particle&quot;:&quot;&quot;,&quot;parse-names&quot;:false,&quot;suffix&quot;:&quot;&quot;},{&quot;dropping-particle&quot;:&quot;&quot;,&quot;family&quot;:&quot;Riva&quot;,&quot;given&quot;:&quot;P.&quot;,&quot;non-dropping-particle&quot;:&quot;&quot;,&quot;parse-names&quot;:false,&quot;suffix&quot;:&quot;&quot;}],&quot;container-title&quot;:&quot;Journal of Performance of Constructed Facilities&quot;,&quot;id&quot;:&quot;341ff994-dbf1-5577-aa77-c71e05a2b964&quot;,&quot;issue&quot;:&quot;5&quot;,&quot;issued&quot;:{&quot;date-parts&quot;:[[&quot;2014&quot;]]},&quot;page&quot;:&quot;1-10&quot;,&quot;title&quot;:&quot;Seismic performance of precast industrial facilities following major earthquakes in the Italian territory&quot;,&quot;type&quot;:&quot;article-journal&quot;,&quot;volume&quot;:&quot;29&quot;},&quot;uris&quot;:[&quot;http://www.mendeley.com/documents/?uuid=88fd1238-966a-47e0-987b-5ff9c7385d2f&quot;],&quot;isTemporary&quot;:false,&quot;legacyDesktopId&quot;:&quot;88fd1238-966a-47e0-987b-5ff9c7385d2f&quot;},{&quot;id&quot;:&quot;904df299-aad1-5f39-8e85-3da61834f863&quot;,&quot;itemData&quot;:{&quot;author&quot;:[{&quot;dropping-particle&quot;:&quot;&quot;,&quot;family&quot;:&quot;Ercolino&quot;,&quot;given&quot;:&quot;Marianna&quot;,&quot;non-dropping-particle&quot;:&quot;&quot;,&quot;parse-names&quot;:false,&quot;suffix&quot;:&quot;&quot;},{&quot;dropping-particle&quot;:&quot;&quot;,&quot;family&quot;:&quot;Magliulo&quot;,&quot;given&quot;:&quot;Gennaro&quot;,&quot;non-dropping-particle&quot;:&quot;&quot;,&quot;parse-names&quot;:false,&quot;suffix&quot;:&quot;&quot;},{&quot;dropping-particle&quot;:&quot;&quot;,&quot;family&quot;:&quot;Coppola&quot;,&quot;given&quot;:&quot;Orsola&quot;,&quot;non-dropping-particle&quot;:&quot;&quot;,&quot;parse-names&quot;:false,&quot;suffix&quot;:&quot;&quot;},{&quot;dropping-particle&quot;:&quot;&quot;,&quot;family&quot;:&quot;Manfredi&quot;,&quot;given&quot;:&quot;Gaetano&quot;,&quot;non-dropping-particle&quot;:&quot;&quot;,&quot;parse-names&quot;:false,&quot;suffix&quot;:&quot;&quot;}],&quot;container-title&quot;:&quot;Second European conference on earthquake engineering and seismology&quot;,&quot;id&quot;:&quot;904df299-aad1-5f39-8e85-3da61834f863&quot;,&quot;issued&quot;:{&quot;date-parts&quot;:[[&quot;2014&quot;]]},&quot;page&quot;:&quot;1-10&quot;,&quot;title&quot;:&quot;Code formula for the fundamental period of RC precast buildings&quot;,&quot;type&quot;:&quot;article-journal&quot;},&quot;uris&quot;:[&quot;http://www.mendeley.com/documents/?uuid=52667261-769b-487a-a223-a0c10bf34897&quot;],&quot;isTemporary&quot;:false,&quot;legacyDesktopId&quot;:&quot;52667261-769b-487a-a223-a0c10bf34897&quot;}],&quot;properties&quot;:{&quot;noteIndex&quot;:0},&quot;isEdited&quot;:false,&quot;manualOverride&quot;:{&quot;citeprocText&quot;:&quot;(Belleri et al., 2014; Ercolino et al., 2014; Zoubek et al., 2016)&quot;,&quot;isManuallyOverridden&quot;:false,&quot;manualOverrideText&quot;:&quot;&quot;},&quot;citationTag&quot;:&quot;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&quot;},{&quot;citationID&quot;:&quot;MENDELEY_CITATION_b59d7809-faad-431b-afa7-7633b94165fc&quot;,&quot;citationItems&quot;:[{&quot;id&quot;:&quot;f411f302-aa47-5528-a7e7-78133acc66f2&quot;,&quot;itemData&quot;:{&quot;author&quot;:[{&quot;dropping-particle&quot;:&quot;&quot;,&quot;family&quot;:&quot;CEN&quot;,&quot;given&quot;:&quot;&quot;,&quot;non-dropping-particle&quot;:&quot;&quot;,&quot;parse-names&quot;:false,&quot;suffix&quot;:&quot;&quot;}],&quot;container-title&quot;:&quot;EN 1998-1:2004 Comité Européen de Normalisation&quot;,&quot;id&quot;:&quot;f411f302-aa47-5528-a7e7-78133acc66f2&quot;,&quot;issued&quot;:{&quot;date-parts&quot;:[[&quot;2004&quot;]]},&quot;publisher-place&quot;:&quot;Brussels, Belgium&quot;,&quot;title&quot;:&quot;Eurocode 8: Design of structures for earthquake resistance. Part 1: general rules, seismic actions and rules for buildings&quot;,&quot;type&quot;:&quot;legislation&quot;},&quot;uris&quot;:[&quot;http://www.mendeley.com/documents/?uuid=4107f093-1261-49d4-9774-1f93989469a3&quot;],&quot;isTemporary&quot;:false,&quot;legacyDesktopId&quot;:&quot;4107f093-1261-49d4-9774-1f93989469a3&quot;}],&quot;properties&quot;:{&quot;noteIndex&quot;:0},&quot;isEdited&quot;:false,&quot;manualOverride&quot;:{&quot;citeprocText&quot;:&quot;(Eurocode 8: Design of Structures for Earthquake Resistance. Part 1: General Rules, Seismic Actions and Rules for Buildings, 2004)&quot;,&quot;isManuallyOverridden&quot;:false,&quot;manualOverrideText&quot;:&quot;&quot;},&quot;citationTag&quot;:&quot;MENDELEY_CITATION_v3_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&quot;},{&quot;citationID&quot;:&quot;MENDELEY_CITATION_8abf68dd-460c-4a9d-82ce-6c02b5c29026&quot;,&quot;citationItems&quot;:[{&quot;id&quot;:&quot;1706a8e5-dc01-5055-8f73-b94e710a1021&quot;,&quot;itemData&quot;:{&quot;author&quot;:[{&quot;dropping-particle&quot;:&quot;&quot;,&quot;family&quot;:&quot;CEN&quot;,&quot;given&quot;:&quot;&quot;,&quot;non-dropping-particle&quot;:&quot;&quot;,&quot;parse-names&quot;:false,&quot;suffix&quot;:&quot;&quot;}],&quot;container-title&quot;:&quot;EN 1992-1-1:2004 Comité Européen de Normalisation&quot;,&quot;id&quot;:&quot;1706a8e5-dc01-5055-8f73-b94e710a1021&quot;,&quot;issued&quot;:{&quot;date-parts&quot;:[[&quot;2004&quot;]]},&quot;page&quot;:&quot;259&quot;,&quot;publisher-place&quot;:&quot;Brussels, Belgium&quot;,&quot;title&quot;:&quot;Eurocode 2 - Design os concrete structures. Part 1 - 1: General rules and rules for buildings&quot;,&quot;type&quot;:&quot;legislation&quot;},&quot;uris&quot;:[&quot;http://www.mendeley.com/documents/?uuid=82c4220f-88c6-49e4-b132-5e9ee9928d54&quot;],&quot;isTemporary&quot;:false,&quot;legacyDesktopId&quot;:&quot;82c4220f-88c6-49e4-b132-5e9ee9928d54&quot;}],&quot;properties&quot;:{&quot;noteIndex&quot;:0},&quot;isEdited&quot;:false,&quot;manualOverride&quot;:{&quot;citeprocText&quot;:&quot;(Eurocode 2 - Design Os Concrete Structures. Part 1 - 1: General Rules and Rules for Buildings, 2004)&quot;,&quot;isManuallyOverridden&quot;:false,&quot;manualOverrideText&quot;:&quot;&quot;},&quot;citationTag&quot;:&quot;MENDELEY_CITATION_v3_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&quot;},{&quot;citationID&quot;:&quot;MENDELEY_CITATION_c66e3529-ddb1-48d9-8dd8-2c4094ff0cc5&quot;,&quot;citationItems&quot;:[{&quot;id&quot;:&quot;fbd940d6-112c-551e-bb2d-1f05edf57bbf&quot;,&quot;itemData&quot;:{&quot;DOI&quot;:&quot;10.1007/s41062-018-0191-y&quot;,&quot;ISBN&quot;:&quot;4106201801&quot;,&quot;ISSN&quot;:&quot;23644184&quot;,&quot;abstract&quot;:&quot;Precast reinforced concrete (RC) industrial buildings have exposed their vulnerability on recent earthquakes, highlighting structural and non-structural damages most related to deficient transferring of horizontal forces namely in connections between elements. Several studies have been carried out on the evaluation of seismic vulnerability of RC structures, motivated mainly by the need of protecting the existent building stock and human lives. However, the same concern is also relative to the industrial building stock, where precast reinforced concrete building is one of the main structural systems. The collapse of such type of structures can result in important losses of human lives and lead to also large economic impact on society. Severe damages can limit its reparability after earthquake events, which result in its demolition and reconstruction. It was this context of damages that emphasized the need for risk assessment to estimate potential damage for future earthquakes. Thus, the main objective of the present paper is to review and identify the main sources that can increase the vulnerability of this typology of buildings to allow the proper seismic assessment of existing precast industrial buildings and solve the inefficient structural and non-structural problems with innovative techniques for its retrofitting.&quot;,&quot;author&quot;:[{&quot;dropping-particle&quot;:&quot;&quot;,&quot;family&quot;:&quot;Batalha&quot;,&quot;given&quot;:&quot;Nádia&quot;,&quot;non-dropping-particle&quot;:&quot;&quot;,&quot;parse-names&quot;:false,&quot;suffix&quot;:&quot;&quot;},{&quot;dropping-particle&quot;:&quot;&quot;,&quot;family&quot;:&quot;Rodrigues&quot;,&quot;given&quot;:&quot;Hugo&quot;,&quot;non-dropping-particle&quot;:&quot;&quot;,&quot;parse-names&quot;:false,&quot;suffix&quot;:&quot;&quot;},{&quot;dropping-particle&quot;:&quot;&quot;,&quot;family&quot;:&quot;Varum&quot;,&quot;given&quot;:&quot;Humberto&quot;,&quot;non-dropping-particle&quot;:&quot;&quot;,&quot;parse-names&quot;:false,&quot;suffix&quot;:&quot;&quot;}],&quot;container-title&quot;:&quot;Innovative Infrastructure Solutions&quot;,&quot;id&quot;:&quot;fbd940d6-112c-551e-bb2d-1f05edf57bbf&quot;,&quot;issue&quot;:&quot;1&quot;,&quot;issued&quot;:{&quot;date-parts&quot;:[[&quot;2019&quot;]]},&quot;page&quot;:&quot;1-13&quot;,&quot;publisher&quot;:&quot;Springer International Publishing&quot;,&quot;title&quot;:&quot;Seismic performance of RC precast industrial buildings—learning with the past earthquakes&quot;,&quot;type&quot;:&quot;article-journal&quot;,&quot;volume&quot;:&quot;4&quot;},&quot;uris&quot;:[&quot;http://www.mendeley.com/documents/?uuid=705af96c-e728-4d3b-8b20-b913fa72448e&quot;],&quot;isTemporary&quot;:false,&quot;legacyDesktopId&quot;:&quot;705af96c-e728-4d3b-8b20-b913fa72448e&quot;},{&quot;id&quot;:&quot;0c2522dd-4d83-5fe2-b4cb-7e4a747ba084&quot;,&quot;itemData&quot;:{&quot;DOI&quot;:&quot;10.1016/j.jobe.2024.108811&quot;,&quot;ISSN&quot;:&quot;23527102&quot;,&quot;abstract&quot;:&quot;In Turkey, a substantial portion of the industrial buildings consists of precast structures. Unfortunately, these buildings suffered significant damage, with some partially collapsing, during two consecutive earthquakes that occurred in Kahramanmaraş (Pazarcık Mw7.7 and Elbistan Mw7.6) on February 6, 2023. Consequently, numerous industrial facilities became unusable, leading to substantial economic losses. This article aims to identify the vulnerabilities of such buildings and assess their actual earthquake performance to prevent potential future damages. The authors collected data through field investigations conducted near the earthquake's epicenter, which were subsequently evaluated within the study. The research comprehensively examines the seismic characteristics of both earthquakes, the structural system of existing prefabricated industrial buildings in the region, and the relevant provisions outlined in the history of earthquake codes for prefabricated industrial buildings. Additionally, nonlinear finite element simulations of the heavily damaged hinged type of column-beam connections commonly employed in earthquake-prone areas are presented. The impact of manufacturing defects on the structural seismic behavior is also investigated. In the study's final stage, it is concluded that non-compliance with structural projects and relevant codes during the manufacture of connection regions in prefabricated industrial buildings is one of the primary causes of structural damage. Furthermore, it is observed that necessary measures should be implemented in these structures to enhance lateral stiffness in the roof plane, and the use of hinged column-beam joints should be avoided or restricted, especially in regions prone to earthquakes. The finite element model analysis reveals that the load-bearing capacity of the connection increases by 62% for lateral out-of-plane loading when grout mortar is applied.&quot;,&quot;author&quot;:[{&quot;dropping-particle&quot;:&quot;&quot;,&quot;family&quot;:&quot;Arslan&quot;,&quot;given&quot;:&quot;Musa Hakan&quot;,&quot;non-dropping-particle&quot;:&quot;&quot;,&quot;parse-names&quot;:false,&quot;suffix&quot;:&quot;&quot;},{&quot;dropping-particle&quot;:&quot;&quot;,&quot;family&quot;:&quot;Dere&quot;,&quot;given&quot;:&quot;Yunus&quot;,&quot;non-dropping-particle&quot;:&quot;&quot;,&quot;parse-names&quot;:false,&quot;suffix&quot;:&quot;&quot;},{&quot;dropping-particle&quot;:&quot;&quot;,&quot;family&quot;:&quot;Ecemiş&quot;,&quot;given&quot;:&quot;Ali Serdar&quot;,&quot;non-dropping-particle&quot;:&quot;&quot;,&quot;parse-names&quot;:false,&quot;suffix&quot;:&quot;&quot;},{&quot;dropping-particle&quot;:&quot;&quot;,&quot;family&quot;:&quot;Doğan&quot;,&quot;given&quot;:&quot;Gamze&quot;,&quot;non-dropping-particle&quot;:&quot;&quot;,&quot;parse-names&quot;:false,&quot;suffix&quot;:&quot;&quot;},{&quot;dropping-particle&quot;:&quot;&quot;,&quot;family&quot;:&quot;Özturk&quot;,&quot;given&quot;:&quot;Murat&quot;,&quot;non-dropping-particle&quot;:&quot;&quot;,&quot;parse-names&quot;:false,&quot;suffix&quot;:&quot;&quot;},{&quot;dropping-particle&quot;:&quot;&quot;,&quot;family&quot;:&quot;Korkmaz&quot;,&quot;given&quot;:&quot;Serra Zerrin&quot;,&quot;non-dropping-particle&quot;:&quot;&quot;,&quot;parse-names&quot;:false,&quot;suffix&quot;:&quot;&quot;}],&quot;container-title&quot;:&quot;Journal of Building Engineering&quot;,&quot;id&quot;:&quot;0c2522dd-4d83-5fe2-b4cb-7e4a747ba084&quot;,&quot;issue&quot;:&quot;February&quot;,&quot;issued&quot;:{&quot;date-parts&quot;:[[&quot;2024&quot;]]},&quot;page&quot;:&quot;108811&quot;,&quot;publisher&quot;:&quot;Elsevier Ltd&quot;,&quot;title&quot;:&quot;Code-based damage assessment of existing precast industrial buildings following the February 6th, 2023 Kahramanmaraş earthquakes (Pazarcık Mw 7.7 and Elbistan Mw7.6)&quot;,&quot;type&quot;:&quot;article-journal&quot;,&quot;volume&quot;:&quot;86&quot;},&quot;uris&quot;:[&quot;http://www.mendeley.com/documents/?uuid=9760d2a9-2e79-467c-8ba8-6205af88398d&quot;],&quot;isTemporary&quot;:false,&quot;legacyDesktopId&quot;:&quot;9760d2a9-2e79-467c-8ba8-6205af88398d&quot;},{&quot;id&quot;:&quot;8b6e4079-6eed-5021-8252-90ec9b572384&quot;,&quot;itemData&quot;:{&quot;DOI&quot;:&quot;10.1007/s10518-023-01741-8&quot;,&quot;ISSN&quot;:&quot;15731456&quot;,&quot;abstract&quot;:&quot;On February 6th, 2023, an earthquake sequence with moment magnitudes (Mw) of 7.8 and 7.5 rocked southern and eastern Turkiye, affecting 15 million-residents and a significant portion of Turkiye’s industrial community. In the days following the earthquake sequence, a reconnaissance team was organized to visit the industrial districts in the five provinces of the earthquake region. While performance and functionality of 131 industrial facilities were inspected using the proposed data-collection protocols, 18 interviews with industrial representatives were conducted. The inspection and interview results show that the earthquake sequence had a significant impact on industrial facilities, resulting in enormous economic losses and business disruptions lasting three months to two years. While the sequence imposed severe demands on the facilities, their poor performance is mostly due to discrepancies between seismic design code requirements and building practice. The most affected facilities were found to be those built before 2000, as well as precast reinforced concrete structures with pin-supported roofs. As a result, these types of facilities in earthquake-prone areas are strongly advised to be re-evaluated. Furthermore, various nonstructural building components, such as claddings and equipment/machinery, were substantially damaged at the majority of the assessed sites, causing lengthy interruptions. To reduce future seismic losses and disruptions to industry, the proposed protocols and findings of this field study can be utilized to support further resilience studies on the development of business continuity plans and risk management approaches for industrial facilities.&quot;,&quot;author&quot;:[{&quot;dropping-particle&quot;:&quot;&quot;,&quot;family&quot;:&quot;Sagbas&quot;,&quot;given&quot;:&quot;Gulsah&quot;,&quot;non-dropping-particle&quot;:&quot;&quot;,&quot;parse-names&quot;:false,&quot;suffix&quot;:&quot;&quot;},{&quot;dropping-particle&quot;:&quot;&quot;,&quot;family&quot;:&quot;Sheikhi Garjan&quot;,&quot;given&quot;:&quot;Ramin&quot;,&quot;non-dropping-particle&quot;:&quot;&quot;,&quot;parse-names&quot;:false,&quot;suffix&quot;:&quot;&quot;},{&quot;dropping-particle&quot;:&quot;&quot;,&quot;family&quot;:&quot;Sarikaya&quot;,&quot;given&quot;:&quot;Kerem&quot;,&quot;non-dropping-particle&quot;:&quot;&quot;,&quot;parse-names&quot;:false,&quot;suffix&quot;:&quot;&quot;},{&quot;dropping-particle&quot;:&quot;&quot;,&quot;family&quot;:&quot;Deniz&quot;,&quot;given&quot;:&quot;Derya&quot;,&quot;non-dropping-particle&quot;:&quot;&quot;,&quot;parse-names&quot;:false,&quot;suffix&quot;:&quot;&quot;}],&quot;container-title&quot;:&quot;Bulletin of Earthquake Engineering&quot;,&quot;id&quot;:&quot;8b6e4079-6eed-5021-8252-90ec9b572384&quot;,&quot;issue&quot;:&quot;1&quot;,&quot;issued&quot;:{&quot;date-parts&quot;:[[&quot;2024&quot;]]},&quot;page&quot;:&quot;227-254&quot;,&quot;title&quot;:&quot;Field reconnaissance on seismic performance and functionality of Turkish industrial facilities affected by the 2023 Kahramanmaras earthquake sequence&quot;,&quot;type&quot;:&quot;article-journal&quot;,&quot;volume&quot;:&quot;22&quot;},&quot;uris&quot;:[&quot;http://www.mendeley.com/documents/?uuid=e863a2a1-5db2-4eba-8f6b-69179b5b8f75&quot;],&quot;isTemporary&quot;:false,&quot;legacyDesktopId&quot;:&quot;e863a2a1-5db2-4eba-8f6b-69179b5b8f75&quot;}],&quot;properties&quot;:{&quot;noteIndex&quot;:0},&quot;isEdited&quot;:false,&quot;manualOverride&quot;:{&quot;citeprocText&quot;:&quot;(Arslan et al., 2024; Batalha et al., 2019; Sagbas et al., 2024)&quot;,&quot;isManuallyOverridden&quot;:false,&quot;manualOverrideText&quot;:&quot;&quot;},&quot;citationTag&quot;:&quot;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&quot;},{&quot;citationID&quot;:&quot;MENDELEY_CITATION_15ae3320-0e31-4541-8ca0-8a485635b734&quot;,&quot;citationItems&quot;:[{&quot;id&quot;:&quot;46034077-7c24-5cc7-9c14-4e27cc6466b3&quot;,&quot;itemData&quot;:{&quot;DOI&quot;:&quot;10.1007/s10518-018-0470-1&quot;,&quot;ISBN&quot;:&quot;0123456789&quot;,&quot;ISSN&quot;:&quot;15731456&quot;,&quot;abstract&quot;:&quot;Recent Italian earthquakes highlighted some critical issues of mechanical devices usually utilized to fasten reinforced concrete cladding panels to precast structures. These devices were often designed to uncouple the displacements of cladding panels and the frame structure. Unfortunately, during the last earthquakes, the cladding-to-structure connections did not perform as expected, and in most cases, they failed causing the overturning of cladding panels. The paper presents results of a wide experimental campaign on both commercial and innovative mechanical cladding-to-structure connections, both for vertical and horizontal panels. Tests were performed in the Structures and Materials Testing Laboratory of the Department of Civil and Environmental Engineering of Florence, where a specific and original setup was designed to perform dynamic cyclic tests, under different load conditions. Commercial connections showed a hysteretic behaviour until the collapse, due to the flexural failure of the strap or to the failure of the anchor channel fixed to beams or columns and the expulsion of the hammer-head screws. Proposed innovative connections, especially those used for vertical panels, proved to be able to uncouple in-plane horizontal displacements of panels and the structure, as expected in their design. Moreover, no significant damage was detected in these connections during tests, as friction forces were very low.&quot;,&quot;author&quot;:[{&quot;dropping-particle&quot;:&quot;&quot;,&quot;family&quot;:&quot;Monte&quot;,&quot;given&quot;:&quot;Emanuele&quot;,&quot;non-dropping-particle&quot;:&quot;Del&quot;,&quot;parse-names&quot;:false,&quot;suffix&quot;:&quot;&quot;},{&quot;dropping-particle&quot;:&quot;&quot;,&quot;family&quot;:&quot;Falsini&quot;,&quot;given&quot;:&quot;Cesare&quot;,&quot;non-dropping-particle&quot;:&quot;&quot;,&quot;parse-names&quot;:false,&quot;suffix&quot;:&quot;&quot;},{&quot;dropping-particle&quot;:&quot;&quot;,&quot;family&quot;:&quot;Boschi&quot;,&quot;given&quot;:&quot;Sonia&quot;,&quot;non-dropping-particle&quot;:&quot;&quot;,&quot;parse-names&quot;:false,&quot;suffix&quot;:&quot;&quot;},{&quot;dropping-particle&quot;:&quot;&quot;,&quot;family&quot;:&quot;Menichini&quot;,&quot;given&quot;:&quot;Giovanni&quot;,&quot;non-dropping-particle&quot;:&quot;&quot;,&quot;parse-names&quot;:false,&quot;suffix&quot;:&quot;&quot;},{&quot;dropping-particle&quot;:&quot;&quot;,&quot;family&quot;:&quot;Orlando&quot;,&quot;given&quot;:&quot;Maurizio&quot;,&quot;non-dropping-particle&quot;:&quot;&quot;,&quot;parse-names&quot;:false,&quot;suffix&quot;:&quot;&quot;}],&quot;container-title&quot;:&quot;Bulletin of Earthquake Engineering&quot;,&quot;id&quot;:&quot;46034077-7c24-5cc7-9c14-4e27cc6466b3&quot;,&quot;issue&quot;:&quot;2&quot;,&quot;issued&quot;:{&quot;date-parts&quot;:[[&quot;2019&quot;]]},&quot;page&quot;:&quot;845-865&quot;,&quot;publisher&quot;:&quot;Springer Netherlands&quot;,&quot;title&quot;:&quot;An innovative cladding panel connection for RC precast buildings&quot;,&quot;type&quot;:&quot;article-journal&quot;,&quot;volume&quot;:&quot;17&quot;},&quot;uris&quot;:[&quot;http://www.mendeley.com/documents/?uuid=57f623f2-f38b-49cd-b547-6736bd87bc6f&quot;],&quot;isTemporary&quot;:false,&quot;legacyDesktopId&quot;:&quot;57f623f2-f38b-49cd-b547-6736bd87bc6f&quot;}],&quot;properties&quot;:{&quot;noteIndex&quot;:0},&quot;isEdited&quot;:false,&quot;manualOverride&quot;:{&quot;citeprocText&quot;:&quot;(Del Monte et al., 2019)&quot;,&quot;isManuallyOverridden&quot;:false,&quot;manualOverrideText&quot;:&quot;&quot;},&quot;citationTag&quot;:&quot;MENDELEY_CITATION_v3_eyJjaXRhdGlvbklEIjoiTUVOREVMRVlfQ0lUQVRJT05fMTVhZTMzMjAtMGUzMS00NTQxLThjYTAtOGE0ODU2MzViNzM0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1dLCJwcm9wZXJ0aWVzIjp7Im5vdGVJbmRleCI6MH0sImlzRWRpdGVkIjpmYWxzZSwibWFudWFsT3ZlcnJpZGUiOnsiY2l0ZXByb2NUZXh0IjoiKERlbCBNb250ZSBldCBhbC4sIDIwMTkpIiwiaXNNYW51YWxseU92ZXJyaWRkZW4iOmZhbHNlLCJtYW51YWxPdmVycmlkZVRleHQiOiIifX0=&quot;},{&quot;citationID&quot;:&quot;MENDELEY_CITATION_396ad26b-f41c-4858-a0fc-35c0db94ffce&quot;,&quot;citationItems&quot;:[{&quot;id&quot;:&quot;fbd940d6-112c-551e-bb2d-1f05edf57bbf&quot;,&quot;itemData&quot;:{&quot;DOI&quot;:&quot;10.1007/s41062-018-0191-y&quot;,&quot;ISBN&quot;:&quot;4106201801&quot;,&quot;ISSN&quot;:&quot;23644184&quot;,&quot;abstract&quot;:&quot;Precast reinforced concrete (RC) industrial buildings have exposed their vulnerability on recent earthquakes, highlighting structural and non-structural damages most related to deficient transferring of horizontal forces namely in connections between elements. Several studies have been carried out on the evaluation of seismic vulnerability of RC structures, motivated mainly by the need of protecting the existent building stock and human lives. However, the same concern is also relative to the industrial building stock, where precast reinforced concrete building is one of the main structural systems. The collapse of such type of structures can result in important losses of human lives and lead to also large economic impact on society. Severe damages can limit its reparability after earthquake events, which result in its demolition and reconstruction. It was this context of damages that emphasized the need for risk assessment to estimate potential damage for future earthquakes. Thus, the main objective of the present paper is to review and identify the main sources that can increase the vulnerability of this typology of buildings to allow the proper seismic assessment of existing precast industrial buildings and solve the inefficient structural and non-structural problems with innovative techniques for its retrofitting.&quot;,&quot;author&quot;:[{&quot;dropping-particle&quot;:&quot;&quot;,&quot;family&quot;:&quot;Batalha&quot;,&quot;given&quot;:&quot;Nádia&quot;,&quot;non-dropping-particle&quot;:&quot;&quot;,&quot;parse-names&quot;:false,&quot;suffix&quot;:&quot;&quot;},{&quot;dropping-particle&quot;:&quot;&quot;,&quot;family&quot;:&quot;Rodrigues&quot;,&quot;given&quot;:&quot;Hugo&quot;,&quot;non-dropping-particle&quot;:&quot;&quot;,&quot;parse-names&quot;:false,&quot;suffix&quot;:&quot;&quot;},{&quot;dropping-particle&quot;:&quot;&quot;,&quot;family&quot;:&quot;Varum&quot;,&quot;given&quot;:&quot;Humberto&quot;,&quot;non-dropping-particle&quot;:&quot;&quot;,&quot;parse-names&quot;:false,&quot;suffix&quot;:&quot;&quot;}],&quot;container-title&quot;:&quot;Innovative Infrastructure Solutions&quot;,&quot;id&quot;:&quot;fbd940d6-112c-551e-bb2d-1f05edf57bbf&quot;,&quot;issue&quot;:&quot;1&quot;,&quot;issued&quot;:{&quot;date-parts&quot;:[[&quot;2019&quot;]]},&quot;page&quot;:&quot;1-13&quot;,&quot;publisher&quot;:&quot;Springer International Publishing&quot;,&quot;title&quot;:&quot;Seismic performance of RC precast industrial buildings—learning with the past earthquakes&quot;,&quot;type&quot;:&quot;article-journal&quot;,&quot;volume&quot;:&quot;4&quot;},&quot;uris&quot;:[&quot;http://www.mendeley.com/documents/?uuid=705af96c-e728-4d3b-8b20-b913fa72448e&quot;],&quot;isTemporary&quot;:false,&quot;legacyDesktopId&quot;:&quot;705af96c-e728-4d3b-8b20-b913fa72448e&quot;},{&quot;id&quot;:&quot;188aa658-ff02-5773-8bd5-e246dec8da7f&quot;,&quot;itemData&quot;:{&quot;DOI&quot;:&quot;10.3390/BUILDINGS11090400&quot;,&quot;abstract&quot;:&quot;The latest earthquakes in Europe exposed some critical problems in the connections of cladding panels in industrial precast reinforced concrete (PRC) structures. These connections did not perform as desired, causing the panels to fall, leading to significant nonstructural damage that resulted in the loss of human life and significant socio-economic impacts due to the interruption of business. Furthermore, in addition to the behavior of the cladding system itself, it is still not clear to what extent it can influence the overall seismic performance of the main structure. Making use of a simplified macroelement, the present study assesses the seismic performance of commonly employed cladding-to-structure connections, as well as the interaction of cladding panels with industrial PRC buildings. The analyses were carried out considering a PRC building representative of a Portuguese industrial park, studied with and without cladding panels. The seismic behavior of the structure was assessed considering both nonlinear static and dynamic procedures.&quot;,&quot;author&quot;:[{&quot;dropping-particle&quot;:&quot;&quot;,&quot;family&quot;:&quot;Ostetto&quot;,&quot;given&quot;:&quot;Liana&quot;,&quot;non-dropping-particle&quot;:&quot;&quot;,&quot;parse-names&quot;:false,&quot;suffix&quot;:&quot;&quot;},{&quot;dropping-particle&quot;:&quot;&quot;,&quot;family&quot;:&quot;Sousa&quot;,&quot;given&quot;:&quot;Romain&quot;,&quot;non-dropping-particle&quot;:&quot;&quot;,&quot;parse-names&quot;:false,&quot;suffix&quot;:&quot;&quot;},{&quot;dropping-particle&quot;:&quot;&quot;,&quot;family&quot;:&quot;Rodrigues&quot;,&quot;given&quot;:&quot;Hugo&quot;,&quot;non-dropping-particle&quot;:&quot;&quot;,&quot;parse-names&quot;:false,&quot;suffix&quot;:&quot;&quot;},{&quot;dropping-particle&quot;:&quot;&quot;,&quot;family&quot;:&quot;Fernandes&quot;,&quot;given&quot;:&quot;Paulo&quot;,&quot;non-dropping-particle&quot;:&quot;&quot;,&quot;parse-names&quot;:false,&quot;suffix&quot;:&quot;&quot;}],&quot;container-title&quot;:&quot;Buildings&quot;,&quot;id&quot;:&quot;188aa658-ff02-5773-8bd5-e246dec8da7f&quot;,&quot;issue&quot;:&quot;9&quot;,&quot;issued&quot;:{&quot;date-parts&quot;:[[&quot;2021&quot;,&quot;9&quot;,&quot;7&quot;]]},&quot;page&quot;:&quot;400&quot;,&quot;publisher&quot;:&quot;Multidisciplinary Digital Publishing Institute&quot;,&quot;title&quot;:&quot;Assessment of the Seismic Behavior of a Precast Reinforced Concrete Industrial Building with the Presence of Horizontal Cladding Panels&quot;,&quot;type&quot;:&quot;article-journal&quot;,&quot;volume&quot;:&quot;11&quot;},&quot;uris&quot;:[&quot;http://www.mendeley.com/documents/?uuid=6e076db4-a87c-362b-bbd6-211608e848f7&quot;],&quot;isTemporary&quot;:false,&quot;legacyDesktopId&quot;:&quot;6e076db4-a87c-362b-bbd6-211608e848f7&quot;},{&quot;id&quot;:&quot;a0895b3a-d417-5e5a-84ce-13eb4f3bafa0&quot;,&quot;itemData&quot;:{&quot;DOI&quot;:&quot;10.1016/J.ENGSTRUCT.2023.116046&quot;,&quot;ISSN&quot;:&quot;0141-0296&quot;,&quot;abstract&quot;:&quot;The seismic behaviour of precast reinforced concrete industrial structures has been extensively investigated in recent decades, especially after the damage caused by recent earthquakes. The interaction of the roof's horizontal diaphragm with the structural and non-structural elements can influence the seismic behaviour of these buildings. Thus, the present study aims to investigate this interaction, through nonlinear static and dynamic analyses using a simplified macro element to simulate the behaviour of cladding panels and an equivalent truss approach to simulate the roof in-plane stiffness. The analyses were performed on several structural models considering the current European single-storey precast reinforce concrete industrial building stock, with or without cladding wall panels, and with rigid or flexible diaphragm roof. Despite the uncertainties associated with the ability of common roof systems to ensure a rigid diaphragm, the analyses allowed the establishment of a correlation between the buildings generic properties and the roof horizontal stiffness required to approach a rigid diaphragm effect. In general, the results show that the consideration of a rigid diaphragm in numerical models may tend to produce a more realistic seismic behaviour of the overall structure. Furthermore, the contribution of facade cladding wall panels significantly influences the seismic behaviour of the building, especially for high-rise buildings.&quot;,&quot;author&quot;:[{&quot;dropping-particle&quot;:&quot;&quot;,&quot;family&quot;:&quot;Ostetto&quot;,&quot;given&quot;:&quot;Liana&quot;,&quot;non-dropping-particle&quot;:&quot;&quot;,&quot;parse-names&quot;:false,&quot;suffix&quot;:&quot;&quot;},{&quot;dropping-particle&quot;:&quot;&quot;,&quot;family&quot;:&quot;Sousa&quot;,&quot;given&quot;:&quot;Romain&quot;,&quot;non-dropping-particle&quot;:&quot;&quot;,&quot;parse-names&quot;:false,&quot;suffix&quot;:&quot;&quot;},{&quot;dropping-particle&quot;:&quot;&quot;,&quot;family&quot;:&quot;Fernandes&quot;,&quot;given&quot;:&quot;Paulo&quot;,&quot;non-dropping-particle&quot;:&quot;&quot;,&quot;parse-names&quot;:false,&quot;suffix&quot;:&quot;&quot;},{&quot;dropping-particle&quot;:&quot;&quot;,&quot;family&quot;:&quot;Rodrigues&quot;,&quot;given&quot;:&quot;Hugo&quot;,&quot;non-dropping-particle&quot;:&quot;&quot;,&quot;parse-names&quot;:false,&quot;suffix&quot;:&quot;&quot;}],&quot;container-title&quot;:&quot;Engineering Structures&quot;,&quot;id&quot;:&quot;a0895b3a-d417-5e5a-84ce-13eb4f3bafa0&quot;,&quot;issued&quot;:{&quot;date-parts&quot;:[[&quot;2023&quot;,&quot;6&quot;,&quot;15&quot;]]},&quot;page&quot;:&quot;116046&quot;,&quot;publisher&quot;:&quot;Elsevier&quot;,&quot;title&quot;:&quot;Influence and effectiveness of horizontal diaphragms and cladding wall panels on the seismic behaviour of precast RC industrial buildings&quot;,&quot;type&quot;:&quot;article-journal&quot;,&quot;volume&quot;:&quot;285&quot;},&quot;uris&quot;:[&quot;http://www.mendeley.com/documents/?uuid=65186c7a-6037-396e-aa1c-245db638e7b0&quot;],&quot;isTemporary&quot;:false,&quot;legacyDesktopId&quot;:&quot;65186c7a-6037-396e-aa1c-245db638e7b0&quot;},{&quot;id&quot;:&quot;04a16c46-055a-56e9-8046-4b8a262bda3a&quot;,&quot;itemData&quot;:{&quot;DOI&quot;:&quot;10.1016/J.ENGSTRUCT.2022.114456&quot;,&quot;ISSN&quot;:&quot;0141-0296&quot;,&quot;abstract&quot;:&quot;The influence of cladding panels on the seismic behaviour of precast structures has for a long time been neglected, on the grounds that they were intended as non-structural elements and, as such, not expected to affect the global behaviour of the buildings. Increasing evidence from past earthquakes led to the conclusion that those assumptions did not held true and that new rules to account for the presence of claddings in the design of the buildings were badly needed, as well as rules for the design of their connections. The problem was addressed by means of the research project SAFECLADDING. The projects included an extensive experimental campaign, in which the interaction of the claddings with the prefabricated RC structure was studied in potentially all possible configurations. The evidence arising from those tests resulted into a set of guidelines, which in turn inspired the standard ISO22502:2020 for the simplified design of reinforced concrete structures with cladding panels and their connections. The experimental evidence that underpinned those design rules has been presented in an earlier companion paper for the case of vertical cladding panels only. Horizontal cladding panels are used more often because of their architectural flexibility, but their behaviour is more complex than that of vertical panels. Some design assumptions are often difficult to implement in practice, mainly due to their complex interaction. Therefore, what can be adopted for vertical panels may be difficult or even impossible to adopt for horizontal panels.&quot;,&quot;author&quot;:[{&quot;dropping-particle&quot;:&quot;&quot;,&quot;family&quot;:&quot;Lamperti Tornaghi&quot;,&quot;given&quot;:&quot;Marco&quot;,&quot;non-dropping-particle&quot;:&quot;&quot;,&quot;parse-names&quot;:false,&quot;suffix&quot;:&quot;&quot;},{&quot;dropping-particle&quot;:&quot;&quot;,&quot;family&quot;:&quot;Scalbi&quot;,&quot;given&quot;:&quot;Agnese&quot;,&quot;non-dropping-particle&quot;:&quot;&quot;,&quot;parse-names&quot;:false,&quot;suffix&quot;:&quot;&quot;},{&quot;dropping-particle&quot;:&quot;&quot;,&quot;family&quot;:&quot;Negro&quot;,&quot;given&quot;:&quot;Paolo&quot;,&quot;non-dropping-particle&quot;:&quot;&quot;,&quot;parse-names&quot;:false,&quot;suffix&quot;:&quot;&quot;}],&quot;container-title&quot;:&quot;Engineering Structures&quot;,&quot;id&quot;:&quot;04a16c46-055a-56e9-8046-4b8a262bda3a&quot;,&quot;issued&quot;:{&quot;date-parts&quot;:[[&quot;2022&quot;,&quot;9&quot;,&quot;1&quot;]]},&quot;page&quot;:&quot;114456&quot;,&quot;publisher&quot;:&quot;Elsevier&quot;,&quot;title&quot;:&quot;Precast RC buildings: What is wrong with horizontal cladding panels?&quot;,&quot;type&quot;:&quot;article-journal&quot;,&quot;volume&quot;:&quot;266&quot;},&quot;uris&quot;:[&quot;http://www.mendeley.com/documents/?uuid=abee447f-b6bc-30de-b4a8-81910ef42119&quot;],&quot;isTemporary&quot;:false,&quot;legacyDesktopId&quot;:&quot;abee447f-b6bc-30de-b4a8-81910ef42119&quot;},{&quot;id&quot;:&quot;0c2522dd-4d83-5fe2-b4cb-7e4a747ba084&quot;,&quot;itemData&quot;:{&quot;DOI&quot;:&quot;10.1016/j.jobe.2024.108811&quot;,&quot;ISSN&quot;:&quot;23527102&quot;,&quot;abstract&quot;:&quot;In Turkey, a substantial portion of the industrial buildings consists of precast structures. Unfortunately, these buildings suffered significant damage, with some partially collapsing, during two consecutive earthquakes that occurred in Kahramanmaraş (Pazarcık Mw7.7 and Elbistan Mw7.6) on February 6, 2023. Consequently, numerous industrial facilities became unusable, leading to substantial economic losses. This article aims to identify the vulnerabilities of such buildings and assess their actual earthquake performance to prevent potential future damages. The authors collected data through field investigations conducted near the earthquake's epicenter, which were subsequently evaluated within the study. The research comprehensively examines the seismic characteristics of both earthquakes, the structural system of existing prefabricated industrial buildings in the region, and the relevant provisions outlined in the history of earthquake codes for prefabricated industrial buildings. Additionally, nonlinear finite element simulations of the heavily damaged hinged type of column-beam connections commonly employed in earthquake-prone areas are presented. The impact of manufacturing defects on the structural seismic behavior is also investigated. In the study's final stage, it is concluded that non-compliance with structural projects and relevant codes during the manufacture of connection regions in prefabricated industrial buildings is one of the primary causes of structural damage. Furthermore, it is observed that necessary measures should be implemented in these structures to enhance lateral stiffness in the roof plane, and the use of hinged column-beam joints should be avoided or restricted, especially in regions prone to earthquakes. The finite element model analysis reveals that the load-bearing capacity of the connection increases by 62% for lateral out-of-plane loading when grout mortar is applied.&quot;,&quot;author&quot;:[{&quot;dropping-particle&quot;:&quot;&quot;,&quot;family&quot;:&quot;Arslan&quot;,&quot;given&quot;:&quot;Musa Hakan&quot;,&quot;non-dropping-particle&quot;:&quot;&quot;,&quot;parse-names&quot;:false,&quot;suffix&quot;:&quot;&quot;},{&quot;dropping-particle&quot;:&quot;&quot;,&quot;family&quot;:&quot;Dere&quot;,&quot;given&quot;:&quot;Yunus&quot;,&quot;non-dropping-particle&quot;:&quot;&quot;,&quot;parse-names&quot;:false,&quot;suffix&quot;:&quot;&quot;},{&quot;dropping-particle&quot;:&quot;&quot;,&quot;family&quot;:&quot;Ecemiş&quot;,&quot;given&quot;:&quot;Ali Serdar&quot;,&quot;non-dropping-particle&quot;:&quot;&quot;,&quot;parse-names&quot;:false,&quot;suffix&quot;:&quot;&quot;},{&quot;dropping-particle&quot;:&quot;&quot;,&quot;family&quot;:&quot;Doğan&quot;,&quot;given&quot;:&quot;Gamze&quot;,&quot;non-dropping-particle&quot;:&quot;&quot;,&quot;parse-names&quot;:false,&quot;suffix&quot;:&quot;&quot;},{&quot;dropping-particle&quot;:&quot;&quot;,&quot;family&quot;:&quot;Özturk&quot;,&quot;given&quot;:&quot;Murat&quot;,&quot;non-dropping-particle&quot;:&quot;&quot;,&quot;parse-names&quot;:false,&quot;suffix&quot;:&quot;&quot;},{&quot;dropping-particle&quot;:&quot;&quot;,&quot;family&quot;:&quot;Korkmaz&quot;,&quot;given&quot;:&quot;Serra Zerrin&quot;,&quot;non-dropping-particle&quot;:&quot;&quot;,&quot;parse-names&quot;:false,&quot;suffix&quot;:&quot;&quot;}],&quot;container-title&quot;:&quot;Journal of Building Engineering&quot;,&quot;id&quot;:&quot;0c2522dd-4d83-5fe2-b4cb-7e4a747ba084&quot;,&quot;issue&quot;:&quot;February&quot;,&quot;issued&quot;:{&quot;date-parts&quot;:[[&quot;2024&quot;]]},&quot;page&quot;:&quot;108811&quot;,&quot;publisher&quot;:&quot;Elsevier Ltd&quot;,&quot;title&quot;:&quot;Code-based damage assessment of existing precast industrial buildings following the February 6th, 2023 Kahramanmaraş earthquakes (Pazarcık Mw 7.7 and Elbistan Mw7.6)&quot;,&quot;type&quot;:&quot;article-journal&quot;,&quot;volume&quot;:&quot;86&quot;},&quot;uris&quot;:[&quot;http://www.mendeley.com/documents/?uuid=9760d2a9-2e79-467c-8ba8-6205af88398d&quot;],&quot;isTemporary&quot;:false,&quot;legacyDesktopId&quot;:&quot;9760d2a9-2e79-467c-8ba8-6205af88398d&quot;},{&quot;id&quot;:&quot;c9e7fcbd-8ad2-501b-89ea-b7eeb3b297c1&quot;,&quot;itemData&quot;:{&quot;DOI&quot;:&quot;10.1007/s10518-014-9657-2&quot;,&quot;ISSN&quot;:&quot;15731456&quot;,&quot;abstract&quot;:&quot;During the recent severe seismic events, as L’Aquila (2009) and Emilia earthquakes (2012), the collapse of cladding panels system in precast buildings has been frequently observed due to their connection system failure. Such a damage have demonstrated the deficiency of the actual design approach, that considers cladding panels as non-structural elements, neglecting any interaction with the structure under bi-directional and dynamic seismic excitations. This paper investigates the influence of vertical cladding panels on the first vibration period of one-story precast concrete buildings, with floor rigid in its own plane. At this purpose, a bare structural elastic model and an innovative elastic model of the building with cladding system are implemented and a parametric study is performed. The results of the parametric study show a high influence of the panels on the first period of the analyzed buildings, as well as the inadequacy for this typology of buildings of the simplified relationship for computing the fundamental period proposed by some codes. More suitable formulas are proposed to evaluate the first period in a linear static analysis of one-story precast buildings, both in the case of bare buildings and of buildings with cladding system.&quot;,&quot;author&quot;:[{&quot;dropping-particle&quot;:&quot;&quot;,&quot;family&quot;:&quot;Magliulo&quot;,&quot;given&quot;:&quot;Gennaro&quot;,&quot;non-dropping-particle&quot;:&quot;&quot;,&quot;parse-names&quot;:false,&quot;suffix&quot;:&quot;&quot;},{&quot;dropping-particle&quot;:&quot;&quot;,&quot;family&quot;:&quot;Ercolino&quot;,&quot;given&quot;:&quot;Marianna&quot;,&quot;non-dropping-particle&quot;:&quot;&quot;,&quot;parse-names&quot;:false,&quot;suffix&quot;:&quot;&quot;},{&quot;dropping-particle&quot;:&quot;&quot;,&quot;family&quot;:&quot;Manfredi&quot;,&quot;given&quot;:&quot;Gaetano&quot;,&quot;non-dropping-particle&quot;:&quot;&quot;,&quot;parse-names&quot;:false,&quot;suffix&quot;:&quot;&quot;}],&quot;container-title&quot;:&quot;Bulletin of Earthquake Engineering&quot;,&quot;id&quot;:&quot;c9e7fcbd-8ad2-501b-89ea-b7eeb3b297c1&quot;,&quot;issue&quot;:&quot;5&quot;,&quot;issued&quot;:{&quot;date-parts&quot;:[[&quot;2015&quot;]]},&quot;page&quot;:&quot;1531-1555&quot;,&quot;title&quot;:&quot;Influence of cladding panels on the first period of one-story precast buildings&quot;,&quot;type&quot;:&quot;article-journal&quot;,&quot;volume&quot;:&quot;13&quot;},&quot;uris&quot;:[&quot;http://www.mendeley.com/documents/?uuid=c3d01690-8a13-4e6d-8f9b-77d01c8d2eea&quot;],&quot;isTemporary&quot;:false,&quot;legacyDesktopId&quot;:&quot;c3d01690-8a13-4e6d-8f9b-77d01c8d2eea&quot;},{&quot;id&quot;:&quot;89dd263e-900c-5fe2-87ac-836bff72f46e&quot;,&quot;itemData&quot;:{&quot;DOI&quot;:&quot;10.1080/13632469.2023.2197517&quot;,&quot;ISSN&quot;:&quot;13632469&quot;,&quot;abstract&quot;:&quot;Following recent earthquakes, precast buildings exhibited a strong seismic vulnerability related to the presence of closure external panels. The aim of this work is to simulate the seismic response of existing single-storey precast buildings in the case of explicit modelling of external panels. The considered case studies are precast buildings representative of the Italian building stock in the 1970s and 1990s, characterised by two different cladding systems, namely, masonry infills and reinforced concrete precast panels, respectively. The explicit modelling of infills and panels, typically introduced solely as participating masses, provided insights into their actual contribution on the global structural behavior.&quot;,&quot;author&quot;:[{&quot;dropping-particle&quot;:&quot;&quot;,&quot;family&quot;:&quot;Bellotti&quot;,&quot;given&quot;:&quot;Davide&quot;,&quot;non-dropping-particle&quot;:&quot;&quot;,&quot;parse-names&quot;:false,&quot;suffix&quot;:&quot;&quot;},{&quot;dropping-particle&quot;:&quot;&quot;,&quot;family&quot;:&quot;Cavalieri&quot;,&quot;given&quot;:&quot;Francesco&quot;,&quot;non-dropping-particle&quot;:&quot;&quot;,&quot;parse-names&quot;:false,&quot;suffix&quot;:&quot;&quot;},{&quot;dropping-particle&quot;:&quot;&quot;,&quot;family&quot;:&quot;Nascimbene&quot;,&quot;given&quot;:&quot;Roberto&quot;,&quot;non-dropping-particle&quot;:&quot;&quot;,&quot;parse-names&quot;:false,&quot;suffix&quot;:&quot;&quot;}],&quot;container-title&quot;:&quot;Journal of Earthquake Engineering&quot;,&quot;id&quot;:&quot;89dd263e-900c-5fe2-87ac-836bff72f46e&quot;,&quot;issue&quot;:&quot;00&quot;,&quot;issued&quot;:{&quot;date-parts&quot;:[[&quot;2023&quot;]]},&quot;page&quot;:&quot;1-17&quot;,&quot;publisher&quot;:&quot;Taylor &amp; Francis&quot;,&quot;title&quot;:&quot;Influence of Closure External Panels Modelling on the Seismic Response of Non-Residential Precast Buildings&quot;,&quot;type&quot;:&quot;article-journal&quot;,&quot;volume&quot;:&quot;00&quot;},&quot;uris&quot;:[&quot;http://www.mendeley.com/documents/?uuid=2403d3b1-497b-437c-a285-b36c6d2f485d&quot;],&quot;isTemporary&quot;:false,&quot;legacyDesktopId&quot;:&quot;2403d3b1-497b-437c-a285-b36c6d2f485d&quot;}],&quot;properties&quot;:{&quot;noteIndex&quot;:0},&quot;isEdited&quot;:false,&quot;manualOverride&quot;:{&quot;citeprocText&quot;:&quot;(Arslan et al., 2024; Batalha et al., 2019; Bellotti et al., 2023; Lamperti Tornaghi et al., 2022; Magliulo et al., 2015; Ostetto et al., 2021, 2023)&quot;,&quot;isManuallyOverridden&quot;:false,&quot;manualOverrideText&quot;:&quot;&quot;},&quot;citationTag&quot;:&quot;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&quot;},{&quot;citationID&quot;:&quot;MENDELEY_CITATION_9ff3d99c-312b-4f3d-bfa2-8833745356d5&quot;,&quot;citationItems&quot;:[{&quot;id&quot;:&quot;46034077-7c24-5cc7-9c14-4e27cc6466b3&quot;,&quot;itemData&quot;:{&quot;DOI&quot;:&quot;10.1007/s10518-018-0470-1&quot;,&quot;ISBN&quot;:&quot;0123456789&quot;,&quot;ISSN&quot;:&quot;15731456&quot;,&quot;abstract&quot;:&quot;Recent Italian earthquakes highlighted some critical issues of mechanical devices usually utilized to fasten reinforced concrete cladding panels to precast structures. These devices were often designed to uncouple the displacements of cladding panels and the frame structure. Unfortunately, during the last earthquakes, the cladding-to-structure connections did not perform as expected, and in most cases, they failed causing the overturning of cladding panels. The paper presents results of a wide experimental campaign on both commercial and innovative mechanical cladding-to-structure connections, both for vertical and horizontal panels. Tests were performed in the Structures and Materials Testing Laboratory of the Department of Civil and Environmental Engineering of Florence, where a specific and original setup was designed to perform dynamic cyclic tests, under different load conditions. Commercial connections showed a hysteretic behaviour until the collapse, due to the flexural failure of the strap or to the failure of the anchor channel fixed to beams or columns and the expulsion of the hammer-head screws. Proposed innovative connections, especially those used for vertical panels, proved to be able to uncouple in-plane horizontal displacements of panels and the structure, as expected in their design. Moreover, no significant damage was detected in these connections during tests, as friction forces were very low.&quot;,&quot;author&quot;:[{&quot;dropping-particle&quot;:&quot;&quot;,&quot;family&quot;:&quot;Monte&quot;,&quot;given&quot;:&quot;Emanuele&quot;,&quot;non-dropping-particle&quot;:&quot;Del&quot;,&quot;parse-names&quot;:false,&quot;suffix&quot;:&quot;&quot;},{&quot;dropping-particle&quot;:&quot;&quot;,&quot;family&quot;:&quot;Falsini&quot;,&quot;given&quot;:&quot;Cesare&quot;,&quot;non-dropping-particle&quot;:&quot;&quot;,&quot;parse-names&quot;:false,&quot;suffix&quot;:&quot;&quot;},{&quot;dropping-particle&quot;:&quot;&quot;,&quot;family&quot;:&quot;Boschi&quot;,&quot;given&quot;:&quot;Sonia&quot;,&quot;non-dropping-particle&quot;:&quot;&quot;,&quot;parse-names&quot;:false,&quot;suffix&quot;:&quot;&quot;},{&quot;dropping-particle&quot;:&quot;&quot;,&quot;family&quot;:&quot;Menichini&quot;,&quot;given&quot;:&quot;Giovanni&quot;,&quot;non-dropping-particle&quot;:&quot;&quot;,&quot;parse-names&quot;:false,&quot;suffix&quot;:&quot;&quot;},{&quot;dropping-particle&quot;:&quot;&quot;,&quot;family&quot;:&quot;Orlando&quot;,&quot;given&quot;:&quot;Maurizio&quot;,&quot;non-dropping-particle&quot;:&quot;&quot;,&quot;parse-names&quot;:false,&quot;suffix&quot;:&quot;&quot;}],&quot;container-title&quot;:&quot;Bulletin of Earthquake Engineering&quot;,&quot;id&quot;:&quot;46034077-7c24-5cc7-9c14-4e27cc6466b3&quot;,&quot;issue&quot;:&quot;2&quot;,&quot;issued&quot;:{&quot;date-parts&quot;:[[&quot;2019&quot;]]},&quot;page&quot;:&quot;845-865&quot;,&quot;publisher&quot;:&quot;Springer Netherlands&quot;,&quot;title&quot;:&quot;An innovative cladding panel connection for RC precast buildings&quot;,&quot;type&quot;:&quot;article-journal&quot;,&quot;volume&quot;:&quot;17&quot;},&quot;uris&quot;:[&quot;http://www.mendeley.com/documents/?uuid=57f623f2-f38b-49cd-b547-6736bd87bc6f&quot;],&quot;isTemporary&quot;:false,&quot;legacyDesktopId&quot;:&quot;57f623f2-f38b-49cd-b547-6736bd87bc6f&quot;}],&quot;properties&quot;:{&quot;noteIndex&quot;:0},&quot;isEdited&quot;:false,&quot;manualOverride&quot;:{&quot;citeprocText&quot;:&quot;(Del Monte et al., 2019)&quot;,&quot;isManuallyOverridden&quot;:false,&quot;manualOverrideText&quot;:&quot;&quot;},&quot;citationTag&quot;:&quot;MENDELEY_CITATION_v3_eyJjaXRhdGlvbklEIjoiTUVOREVMRVlfQ0lUQVRJT05fOWZmM2Q5OWMtMzEyYi00ZjNkLWJmYTItODgzMzc0NTM1NmQ1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1dLCJwcm9wZXJ0aWVzIjp7Im5vdGVJbmRleCI6MH0sImlzRWRpdGVkIjpmYWxzZSwibWFudWFsT3ZlcnJpZGUiOnsiY2l0ZXByb2NUZXh0IjoiKERlbCBNb250ZSBldCBhbC4sIDIwMTkpIiwiaXNNYW51YWxseU92ZXJyaWRkZW4iOmZhbHNlLCJtYW51YWxPdmVycmlkZVRleHQiOiIifX0=&quot;},{&quot;citationID&quot;:&quot;MENDELEY_CITATION_8d15fca0-2d3c-4514-b1bc-d0622746570b&quot;,&quot;citationItems&quot;:[{&quot;id&quot;:&quot;313c94b2-ef46-5a1d-83dc-bdf2e53e4fa3&quot;,&quot;itemData&quot;:{&quot;DOI&quot;:&quot;10.1007/s10518-015-9861-8&quot;,&quot;ISSN&quot;:&quot;15731456&quot;,&quot;abstract&quot;:&quot;The paper investigates the in-plane performance of horizontal precast reinforced concrete cladding panels, typically adopted in one-storey precast industrial and commercial buildings. Starting from in-field observations of cladding panels failures in recent earthquakes, the seismic performance of typical connections is evaluated by means of experimental tests on full-scale panels under quasi-static cyclic loading. The failure mechanisms highlight the vulnerability of such connections to relative displacements and, therefore, the need to accurately evaluate the connections displacement demand and capacity. An analytical model is developed to describe the force–displacement relationship of the considered connections and compared to the experimental results. In order to determine the seismic vulnerability of such connections and provide design recommendations, linear and nonlinear analyses are conducted taking as reference a precast concrete structure resembling an industrial precast building. The results of the analyses show the importance of a correct estimation of the column’s lateral stiffness in the design process and how an improper erection procedure leads to a premature failure of such connections.&quot;,&quot;author&quot;:[{&quot;dropping-particle&quot;:&quot;&quot;,&quot;family&quot;:&quot;Belleri&quot;,&quot;given&quot;:&quot;Andrea&quot;,&quot;non-dropping-particle&quot;:&quot;&quot;,&quot;parse-names&quot;:false,&quot;suffix&quot;:&quot;&quot;},{&quot;dropping-particle&quot;:&quot;&quot;,&quot;family&quot;:&quot;Torquati&quot;,&quot;given&quot;:&quot;Mauro&quot;,&quot;non-dropping-particle&quot;:&quot;&quot;,&quot;parse-names&quot;:false,&quot;suffix&quot;:&quot;&quot;},{&quot;dropping-particle&quot;:&quot;&quot;,&quot;family&quot;:&quot;Marini&quot;,&quot;given&quot;:&quot;Alessandra&quot;,&quot;non-dropping-particle&quot;:&quot;&quot;,&quot;parse-names&quot;:false,&quot;suffix&quot;:&quot;&quot;},{&quot;dropping-particle&quot;:&quot;&quot;,&quot;family&quot;:&quot;Riva&quot;,&quot;given&quot;:&quot;Paolo&quot;,&quot;non-dropping-particle&quot;:&quot;&quot;,&quot;parse-names&quot;:false,&quot;suffix&quot;:&quot;&quot;}],&quot;container-title&quot;:&quot;Bulletin of Earthquake Engineering&quot;,&quot;id&quot;:&quot;313c94b2-ef46-5a1d-83dc-bdf2e53e4fa3&quot;,&quot;issue&quot;:&quot;4&quot;,&quot;issued&quot;:{&quot;date-parts&quot;:[[&quot;2016&quot;]]},&quot;page&quot;:&quot;1103-1129&quot;,&quot;publisher&quot;:&quot;Springer Netherlands&quot;,&quot;title&quot;:&quot;Horizontal cladding panels: in-plane seismic performance in precast concrete buildings&quot;,&quot;type&quot;:&quot;article-journal&quot;,&quot;volume&quot;:&quot;14&quot;},&quot;uris&quot;:[&quot;http://www.mendeley.com/documents/?uuid=7d5d84a2-e3c1-46c6-930f-5894c45c2dc6&quot;],&quot;isTemporary&quot;:false,&quot;legacyDesktopId&quot;:&quot;7d5d84a2-e3c1-46c6-930f-5894c45c2dc6&quot;}],&quot;properties&quot;:{&quot;noteIndex&quot;:0},&quot;isEdited&quot;:false,&quot;manualOverride&quot;:{&quot;citeprocText&quot;:&quot;(Belleri et al., 2016)&quot;,&quot;isManuallyOverridden&quot;:true,&quot;manualOverrideText&quot;:&quot;(Andrea Belleri et al., 2016)&quot;},&quot;citationTag&quot;:&quot;MENDELEY_CITATION_v3_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&quot;},{&quot;citationID&quot;:&quot;MENDELEY_CITATION_c4c21314-8b67-4aaf-b28b-4a5a2ea6ad23&quot;,&quot;citationItems&quot;:[{&quot;id&quot;:&quot;7bd8151e-e2a0-557a-a1b8-70a4f005385c&quot;,&quot;itemData&quot;:{&quot;DOI&quot;:&quot;10.1016/j.engstruct.2016.04.002&quot;,&quot;ISSN&quot;:&quot;18737323&quot;,&quot;abstract&quot;:&quot;During the recent earthquakes in the Emilia-Romagna region of Italy, the cladding-to-structure connections which were installed in industrial precast buildings did not perform as had been expected in their design. According to the findings of some field reconnaissance reports, in several precast buildings collapse of cladding panels occurred. This indicated the need for new research and improvements in the design and execution of such connections. In this study the cyclic response of a cladding-to-structure connections which is most commonly used in the current European design practice of precast buildings was experimentally and analytically investigated. Such connections consist of cold-formed or hot-rolled channels and hammer-head straps. They provide the out-of-plane restraint at the top corners of vertical or horizontal panels. Up until now no information has been available, in the existing literature, about the cyclic response of such connections in the plane of the cladding panels. The results of the performed experimental studies were used to develop reliable numerical models of typical connections, and to define appropriate procedures for the safe design of in-use connections.&quot;,&quot;author&quot;:[{&quot;dropping-particle&quot;:&quot;&quot;,&quot;family&quot;:&quot;Zoubek&quot;,&quot;given&quot;:&quot;B.&quot;,&quot;non-dropping-particle&quot;:&quot;&quot;,&quot;parse-names&quot;:false,&quot;suffix&quot;:&quot;&quot;},{&quot;dropping-particle&quot;:&quot;&quot;,&quot;family&quot;:&quot;Fischinger&quot;,&quot;given&quot;:&quot;M.&quot;,&quot;non-dropping-particle&quot;:&quot;&quot;,&quot;parse-names&quot;:false,&quot;suffix&quot;:&quot;&quot;},{&quot;dropping-particle&quot;:&quot;&quot;,&quot;family&quot;:&quot;Isaković&quot;,&quot;given&quot;:&quot;T.&quot;,&quot;non-dropping-particle&quot;:&quot;&quot;,&quot;parse-names&quot;:false,&quot;suffix&quot;:&quot;&quot;}],&quot;container-title&quot;:&quot;Engineering Structures&quot;,&quot;id&quot;:&quot;7bd8151e-e2a0-557a-a1b8-70a4f005385c&quot;,&quot;issued&quot;:{&quot;date-parts&quot;:[[&quot;2016&quot;]]},&quot;page&quot;:&quot;135-148&quot;,&quot;title&quot;:&quot;Cyclic response of hammer-head strap cladding-to-structure connections used in RC precast building&quot;,&quot;type&quot;:&quot;article-journal&quot;,&quot;volume&quot;:&quot;119&quot;},&quot;uris&quot;:[&quot;http://www.mendeley.com/documents/?uuid=9460a51f-7e29-4173-948d-19db6f2b1458&quot;],&quot;isTemporary&quot;:false,&quot;legacyDesktopId&quot;:&quot;9460a51f-7e29-4173-948d-19db6f2b1458&quot;}],&quot;properties&quot;:{&quot;noteIndex&quot;:0},&quot;isEdited&quot;:false,&quot;manualOverride&quot;:{&quot;citeprocText&quot;:&quot;(Zoubek et al., 2016)&quot;,&quot;isManuallyOverridden&quot;:false,&quot;manualOverrideText&quot;:&quot;&quot;},&quot;citationTag&quot;:&quot;MENDELEY_CITATION_v3_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&quot;},{&quot;citationID&quot;:&quot;MENDELEY_CITATION_c1f7e977-a8d4-4f66-aed5-1d5f7ca73f3f&quot;,&quot;citationItems&quot;:[{&quot;id&quot;:&quot;43c6150c-b2ca-5e9c-9491-a48ed2fe84f2&quot;,&quot;itemData&quot;:{&quot;ISBN&quot;:&quot;1461671655&quot;,&quot;author&quot;:[{&quot;dropping-particle&quot;:&quot;&quot;,&quot;family&quot;:&quot;Isakovic&quot;,&quot;given&quot;:&quot;T&quot;,&quot;non-dropping-particle&quot;:&quot;&quot;,&quot;parse-names&quot;:false,&quot;suffix&quot;:&quot;&quot;},{&quot;dropping-particle&quot;:&quot;&quot;,&quot;family&quot;:&quot;Zoubek&quot;,&quot;given&quot;:&quot;B&quot;,&quot;non-dropping-particle&quot;:&quot;&quot;,&quot;parse-names&quot;:false,&quot;suffix&quot;:&quot;&quot;},{&quot;dropping-particle&quot;:&quot;&quot;,&quot;family&quot;:&quot;Fischinger&quot;,&quot;given&quot;:&quot;M&quot;,&quot;non-dropping-particle&quot;:&quot;&quot;,&quot;parse-names&quot;:false,&quot;suffix&quot;:&quot;&quot;}],&quot;container-title&quot;:&quot;16th World Conference on Earthquake Engineering&quot;,&quot;id&quot;:&quot;43c6150c-b2ca-5e9c-9491-a48ed2fe84f2&quot;,&quot;issued&quot;:{&quot;date-parts&quot;:[[&quot;2017&quot;]]},&quot;page&quot;:&quot;12&quot;,&quot;publisher-place&quot;:&quot;Santiago Chile&quot;,&quot;title&quot;:&quot;Design Procedures for Typical Cladding Panel Connections in Rc Precast Buildings&quot;,&quot;type&quot;:&quot;paper-conference&quot;},&quot;uris&quot;:[&quot;http://www.mendeley.com/documents/?uuid=bb38e409-efef-47b2-a9a2-64796c8328ed&quot;],&quot;isTemporary&quot;:false,&quot;legacyDesktopId&quot;:&quot;bb38e409-efef-47b2-a9a2-64796c8328ed&quot;}],&quot;properties&quot;:{&quot;noteIndex&quot;:0},&quot;isEdited&quot;:false,&quot;manualOverride&quot;:{&quot;citeprocText&quot;:&quot;(Isakovic et al., 2017)&quot;,&quot;isManuallyOverridden&quot;:false,&quot;manualOverrideText&quot;:&quot;&quot;},&quot;citationTag&quot;:&quot;MENDELEY_CITATION_v3_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&quot;},{&quot;citationID&quot;:&quot;MENDELEY_CITATION_302ca00a-e189-4821-bd26-401228c90ae4&quot;,&quot;citationItems&quot;:[{&quot;id&quot;:&quot;281572aa-b1c8-5b29-9c9d-20d2f5aabfa6&quot;,&quot;itemData&quot;:{&quot;abstract&quot;:&quot;The current design practice of precast buildings is based on a frame model where the peripheral cladding panels enter only as masses without any stiffness. The panels are then connected to the structure with fastenings dimensioned with a local calculation on the base of their mass for anchorage forces orthogonal to the plane of the panels. This design approach does not work, as it was dramatically shown by several recent earthquakes, like L’Aquila in 2009, Grenada in 2011 and Emilia in 2012. New technological solutions for connectors with proper design approaches are therefore urgently required. All those aspects are being investigated, by means of a balanced combination of experimental and analytical activity, within the research project SAFECLADDING. This research has received funding from the European Union's Seventh Framework Programme managed by REA-Research Executive Agency: http://ec.europa.eu/research/rea (FP7/2007-2013) under grant agreement n° FP7- SME-2012-314122 \&quot;SAFECLADDING. The main contribution of this Research Project is to propose design solutions able to improve the safety of the people living or working in precast building structures in case of hazardous natural events such as earthquakes. The outcomes of the research are also meant to be directly reflected into normative documents, like EC8. INTRODUCTION&quot;,&quot;author&quot;:[{&quot;dropping-particle&quot;:&quot;&quot;,&quot;family&quot;:&quot;Colombo&quot;,&quot;given&quot;:&quot;Antonella&quot;,&quot;non-dropping-particle&quot;:&quot;&quot;,&quot;parse-names&quot;:false,&quot;suffix&quot;:&quot;&quot;},{&quot;dropping-particle&quot;:&quot;&quot;,&quot;family&quot;:&quot;Negro&quot;,&quot;given&quot;:&quot;Paolo&quot;,&quot;non-dropping-particle&quot;:&quot;&quot;,&quot;parse-names&quot;:false,&quot;suffix&quot;:&quot;&quot;},{&quot;dropping-particle&quot;:&quot;&quot;,&quot;family&quot;:&quot;Toniolo&quot;,&quot;given&quot;:&quot;Giandomenico&quot;,&quot;non-dropping-particle&quot;:&quot;&quot;,&quot;parse-names&quot;:false,&quot;suffix&quot;:&quot;&quot;}],&quot;container-title&quot;:&quot;Proceedings of 2nd ECEES&quot;,&quot;id&quot;:&quot;281572aa-b1c8-5b29-9c9d-20d2f5aabfa6&quot;,&quot;issued&quot;:{&quot;date-parts&quot;:[[&quot;2014&quot;]]},&quot;page&quot;:&quot;1-12&quot;,&quot;title&quot;:&quot;The influence of claddings on the seismic response of precast structures: the safecladding project&quot;,&quot;type&quot;:&quot;paper-conference&quot;},&quot;uris&quot;:[&quot;http://www.mendeley.com/documents/?uuid=0341363f-4372-4063-a797-54408908348f&quot;],&quot;isTemporary&quot;:false,&quot;legacyDesktopId&quot;:&quot;0341363f-4372-4063-a797-54408908348f&quot;},{&quot;id&quot;:&quot;7119d9a8-9c13-51ff-bd6c-bc01da4e9f09&quot;,&quot;itemData&quot;:{&quot;abstract&quot;:&quot;The seismic behaviour of the existing cladding panel connections, which are typical for European industrial buildings, is far from being clarified, particularly in the plane of the cladding panels. Some of these connections that are typically used in the practice were experimentally investigated. Three typical cladding-to-structure connections were analysed: (a) sliding connection with hammer-head strap, (b) angle connection, and (c) cantilever connection. In this way the connections of vertical as well as horizontal panels were addressed. Before the experiments there was no data available at all about their seismic response. Thus, the most of performed tests were cyclic. To be able to compare the cyclic and monotonic response, a limited number of monotonic tests was also performed. It was observed that the strength of the sliding connections, subjected to the cyclic load was considerably smaller than that registered and expected under the monotonic load. Response of these connections in the vertical direction was predominantly sliding. Angle and cantilever connections responded in a different manner than the sliding connections, and their strength under the cyclic load was considerably larger, particularly that of the cantilever connections.&quot;,&quot;author&quot;:[{&quot;dropping-particle&quot;:&quot;&quot;,&quot;family&quot;:&quot;Isaković&quot;,&quot;given&quot;:&quot;Tatjana&quot;,&quot;non-dropping-particle&quot;:&quot;&quot;,&quot;parse-names&quot;:false,&quot;suffix&quot;:&quot;&quot;},{&quot;dropping-particle&quot;:&quot;&quot;,&quot;family&quot;:&quot;Zoubek&quot;,&quot;given&quot;:&quot;Blaž&quot;,&quot;non-dropping-particle&quot;:&quot;&quot;,&quot;parse-names&quot;:false,&quot;suffix&quot;:&quot;&quot;},{&quot;dropping-particle&quot;:&quot;&quot;,&quot;family&quot;:&quot;Lopatič&quot;,&quot;given&quot;:&quot;Joze&quot;,&quot;non-dropping-particle&quot;:&quot;&quot;,&quot;parse-names&quot;:false,&quot;suffix&quot;:&quot;&quot;},{&quot;dropping-particle&quot;:&quot;&quot;,&quot;family&quot;:&quot;Fischinger&quot;,&quot;given&quot;:&quot;Matej&quot;,&quot;non-dropping-particle&quot;:&quot;&quot;,&quot;parse-names&quot;:false,&quot;suffix&quot;:&quot;&quot;}],&quot;container-title&quot;:&quot;Second European conference on earthquake engineering and seismology&quot;,&quot;id&quot;:&quot;7119d9a8-9c13-51ff-bd6c-bc01da4e9f09&quot;,&quot;issued&quot;:{&quot;date-parts&quot;:[[&quot;2014&quot;]]},&quot;page&quot;:&quot;1-10&quot;,&quot;title&quot;:&quot;Experimental Research of Typical Cladding Panel Connections in Industrial Buildings&quot;,&quot;type&quot;:&quot;article-journal&quot;},&quot;uris&quot;:[&quot;http://www.mendeley.com/documents/?uuid=849c4c15-cf30-4599-a3a3-4fe6486fd975&quot;],&quot;isTemporary&quot;:false,&quot;legacyDesktopId&quot;:&quot;849c4c15-cf30-4599-a3a3-4fe6486fd975&quot;}],&quot;properties&quot;:{&quot;noteIndex&quot;:0},&quot;isEdited&quot;:false,&quot;manualOverride&quot;:{&quot;citeprocText&quot;:&quot;(Colombo et al., 2014; Isaković et al., 2014)&quot;,&quot;isManuallyOverridden&quot;:false,&quot;manualOverrideText&quot;:&quot;&quot;},&quot;citationTag&quot;:&quot;MENDELEY_CITATION_v3_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&quot;},{&quot;citationID&quot;:&quot;MENDELEY_CITATION_9e15f64e-1093-4d66-aa81-82229c099a47&quot;,&quot;citationItems&quot;:[{&quot;id&quot;:&quot;fea7f6d8-f43b-5d86-8d41-a8b61b45d47d&quot;,&quot;itemData&quot;:{&quot;DOI&quot;:&quot;10.2788/546845&quot;,&quot;ISBN&quot;:&quot;978-92-79-58533-3&quot;,&quot;ISSN&quot;:&quot;1831-9424&quot;,&quot;author&quot;:[{&quot;dropping-particle&quot;:&quot;&quot;,&quot;family&quot;:&quot;Colombo&quot;,&quot;given&quot;:&quot;Antonella&quot;,&quot;non-dropping-particle&quot;:&quot;&quot;,&quot;parse-names&quot;:false,&quot;suffix&quot;:&quot;&quot;},{&quot;dropping-particle&quot;:&quot;&quot;,&quot;family&quot;:&quot;Lamperti&quot;,&quot;given&quot;:&quot;Marco&quot;,&quot;non-dropping-particle&quot;:&quot;&quot;,&quot;parse-names&quot;:false,&quot;suffix&quot;:&quot;&quot;},{&quot;dropping-particle&quot;:&quot;&quot;,&quot;family&quot;:&quot;Negro&quot;,&quot;given&quot;:&quot;Paolo&quot;,&quot;non-dropping-particle&quot;:&quot;&quot;,&quot;parse-names&quot;:false,&quot;suffix&quot;:&quot;&quot;},{&quot;dropping-particle&quot;:&quot;&quot;,&quot;family&quot;:&quot;Toniolo&quot;,&quot;given&quot;:&quot;Giandomenico&quot;,&quot;non-dropping-particle&quot;:&quot;&quot;,&quot;parse-names&quot;:false,&quot;suffix&quot;:&quot;&quot;}],&quot;id&quot;:&quot;fea7f6d8-f43b-5d86-8d41-a8b61b45d47d&quot;,&quot;issued&quot;:{&quot;date-parts&quot;:[[&quot;2016&quot;]]},&quot;title&quot;:&quot;Design guidelines for wall panel connections&quot;,&quot;type&quot;:&quot;book&quot;},&quot;uris&quot;:[&quot;http://www.mendeley.com/documents/?uuid=d9db9af1-f202-4c56-be10-2358f2646acd&quot;],&quot;isTemporary&quot;:false,&quot;legacyDesktopId&quot;:&quot;d9db9af1-f202-4c56-be10-2358f2646acd&quot;},{&quot;id&quot;:&quot;3c047e95-2981-55f9-b26e-b5abf7d560b9&quot;,&quot;itemData&quot;:{&quot;DOI&quot;:&quot;10.1016/j.engstruct.2016.11.020&quot;,&quot;ISSN&quot;:&quot;18737323&quot;,&quot;abstract&quot;:&quot;The SAFECLADDING Project was aimed at improving the connection systems between cladding panels and precast RC buildings in seismic-prone areas. Three design criteria have been assessed: isostatic, dissipative and integrated. They can be realised using different strategies, which are represented by several test setups within the experimental campaign. The paper describes the results obtained with vertical panels arrangement and the comparison with the bare frame, which is the reference for the current design practice that considers panels like non-structural elements. The mock-up and the test sequence were designed to assess all setups with a single frame structure. The mock-up was a one-storey building, made by two parallel frames with two bays and square columns, inserted into pocket plinths. The building was designed for earthquake actions according to the Eurocode 8. Each setup was assessed using increasing levels of action, either with cyclic or pseudo-dynamic tests. The latter were performed both for serviceability and ultimate limit states. The experimental programme for vertical-panels and the bare-frame arrangement involved ten different setups, resulting in a total of twenty-eight tests. As for the isostatic criterion, the results confirm that considering panels as simple masses without stiffness is far from the real system behaviour, even using apposite devices to uncouple panels and frame displacements. In fact, despite a previous and positive experimental qualification, several devices failed in operative conditions tests. Conversely, the integrated criterion requires to bear high loads, transferred by the frame through connections, which becomes the weak point for this configuration, as demonstrated by different failures of bolts and connections. The reliability of the dissipative criterion has been confirmed by twelve tests completed without any damage. This solution in fact combines lower relative displacements with limited loads within connections, avoiding both the compatibility problems and excessive forces.&quot;,&quot;author&quot;:[{&quot;dropping-particle&quot;:&quot;&quot;,&quot;family&quot;:&quot;Negro&quot;,&quot;given&quot;:&quot;Paolo&quot;,&quot;non-dropping-particle&quot;:&quot;&quot;,&quot;parse-names&quot;:false,&quot;suffix&quot;:&quot;&quot;},{&quot;dropping-particle&quot;:&quot;&quot;,&quot;family&quot;:&quot;Lamperti Tornaghi&quot;,&quot;given&quot;:&quot;Marco&quot;,&quot;non-dropping-particle&quot;:&quot;&quot;,&quot;parse-names&quot;:false,&quot;suffix&quot;:&quot;&quot;}],&quot;container-title&quot;:&quot;Engineering Structures&quot;,&quot;id&quot;:&quot;3c047e95-2981-55f9-b26e-b5abf7d560b9&quot;,&quot;issued&quot;:{&quot;date-parts&quot;:[[&quot;2017&quot;]]},&quot;page&quot;:&quot;205-228&quot;,&quot;publisher&quot;:&quot;The Authors&quot;,&quot;title&quot;:&quot;Seismic response of precast structures with vertical cladding panels: The SAFECLADDING experimental campaign&quot;,&quot;type&quot;:&quot;article-journal&quot;,&quot;volume&quot;:&quot;132&quot;},&quot;uris&quot;:[&quot;http://www.mendeley.com/documents/?uuid=ffafc805-3739-43a2-a77c-d68c1008a026&quot;],&quot;isTemporary&quot;:false,&quot;legacyDesktopId&quot;:&quot;ffafc805-3739-43a2-a77c-d68c1008a026&quot;},{&quot;id&quot;:&quot;e6d3212e-1c5f-56b7-9b1d-fbb6338dea18&quot;,&quot;itemData&quot;:{&quot;abstract&quot;:&quot;Current design approaches ignore the influence of cladding panels, assuming that they are non-structural elements not interacting with the frame. Unfortunately, the detailing of panel-to-frame connections may give rise to major safety issues in case of earthquake. The SAFECLADDING Project was aimed at assessing current systems and proposing new solutions to overcome the encountered issues. New design approaches have been developed for improving the connection systems between cladding panels and precast reinforced concrete frames in seismic- prone areas. Existing connections were used as often as possible and new devices were proposed. Several test setups have been adopted within the same experimental campaign, corresponding to the envisaged design alternatives: isostatic, dissipative and integrated. Both vertical and horizontal panels have been considered. The paper describes the results obtained with the horizontal-panels arrangement and the comparison with the bare frame (BF), which is the reference for the current design practice that considers panels as non-structural elements. The test sequences were carried out using increasing levels of actions, either with cyclic push-over tests or pseudo- dynamic tests, the latter both for serviceability and ultimate limit states. The experimental programme for horizontal panels and the bare frame resulted in a total of thirteen tests. The results confirm that the behaviour of horizontal cladding panels (HPs) is far from both the BF and vertical panels (VPs) systems: masses and stiffness are altered by this configuration, changing the overall structure response. Indeed, the HPs do alter the overall dynamic response of the building in a more complex manner compared to VPs.&quot;,&quot;author&quot;:[{&quot;dropping-particle&quot;:&quot;&quot;,&quot;family&quot;:&quot;Scalbi&quot;,&quot;given&quot;:&quot;Agnese&quot;,&quot;non-dropping-particle&quot;:&quot;&quot;,&quot;parse-names&quot;:false,&quot;suffix&quot;:&quot;&quot;},{&quot;dropping-particle&quot;:&quot;&quot;,&quot;family&quot;:&quot;Tornaghi&quot;,&quot;given&quot;:&quot;Marco Lamperti&quot;,&quot;non-dropping-particle&quot;:&quot;&quot;,&quot;parse-names&quot;:false,&quot;suffix&quot;:&quot;&quot;},{&quot;dropping-particle&quot;:&quot;&quot;,&quot;family&quot;:&quot;Negro&quot;,&quot;given&quot;:&quot;Paolo&quot;,&quot;non-dropping-particle&quot;:&quot;&quot;,&quot;parse-names&quot;:false,&quot;suffix&quot;:&quot;&quot;}],&quot;container-title&quot;:&quot;16th European Conference on Earthquake Engineering&quot;,&quot;id&quot;:&quot;e6d3212e-1c5f-56b7-9b1d-fbb6338dea18&quot;,&quot;issued&quot;:{&quot;date-parts&quot;:[[&quot;2018&quot;]]},&quot;page&quot;:&quot;1-12&quot;,&quot;title&quot;:&quot;Safecladding Project : Pseudodynamic Testing on Precast Structures With Horizontal Cladding Panels&quot;,&quot;type&quot;:&quot;paper-conference&quot;},&quot;uris&quot;:[&quot;http://www.mendeley.com/documents/?uuid=326d3b8e-881a-4134-ba3b-3a482c69cec7&quot;],&quot;isTemporary&quot;:false,&quot;legacyDesktopId&quot;:&quot;326d3b8e-881a-4134-ba3b-3a482c69cec7&quot;},{&quot;id&quot;:&quot;236c7b96-cc69-569f-b6f8-988e5f14d84e&quot;,&quot;itemData&quot;:{&quot;DOI&quot;:&quot;10.1002/EQE.2918&quot;,&quot;ISSN&quot;:&quot;1096-9845&quot;,&quot;abstract&quot;:&quot;Despite the long series of European research projects that has led to the setting of fully reliable seismic design criteria for precast structures, recent earthquakes have shown that a weak point still exists in the proportioning of the connection systems of cladding wall panels. Following this finding, this paper outlines an organic setting of the design problem of precast concrete structures including cladding–structure interaction and describes three possible solutions, namely, the isostatic, integrated, and dissipative systems. The related fastening arrangements, with the use of existing and innovative connection devices, are also described. This paper comments on the results of the pseudo-dynamic and cyclic tests performed at ELSA Laboratory of the European Joint Research Centre of Ispra (Italy) on a full-scale prototype of precast structure. The conception and the experimental performance of the structure with nine different configurations of either vertical or horizontal wall panel claddings are presented. The analysis of the results highlights the effectiveness of the different solutions in a comparative way. Copyright © 2017 John Wiley &amp; Sons, Ltd.&quot;,&quot;author&quot;:[{&quot;dropping-particle&quot;:&quot;&quot;,&quot;family&quot;:&quot;Toniolo&quot;,&quot;given&quot;:&quot;Giandomenico&quot;,&quot;non-dropping-particle&quot;:&quot;&quot;,&quot;parse-names&quot;:false,&quot;suffix&quot;:&quot;&quot;},{&quot;dropping-particle&quot;:&quot;&quot;,&quot;family&quot;:&quot;Lago&quot;,&quot;given&quot;:&quot;Bruno Dal&quot;,&quot;non-dropping-particle&quot;:&quot;&quot;,&quot;parse-names&quot;:false,&quot;suffix&quot;:&quot;&quot;}],&quot;container-title&quot;:&quot;Earthquake Engineering &amp; Structural Dynamics&quot;,&quot;id&quot;:&quot;236c7b96-cc69-569f-b6f8-988e5f14d84e&quot;,&quot;issue&quot;:&quot;14&quot;,&quot;issued&quot;:{&quot;date-parts&quot;:[[&quot;2017&quot;,&quot;11&quot;,&quot;1&quot;]]},&quot;page&quot;:&quot;2565-2586&quot;,&quot;publisher&quot;:&quot;John Wiley &amp; Sons, Ltd&quot;,&quot;title&quot;:&quot;Conceptual design and full-scale experimentation of cladding panel connection systems of precast buildings&quot;,&quot;type&quot;:&quot;article-journal&quot;,&quot;volume&quot;:&quot;46&quot;},&quot;uris&quot;:[&quot;http://www.mendeley.com/documents/?uuid=1a04ffd0-5c8f-33a2-8703-b4d0f6892804&quot;],&quot;isTemporary&quot;:false,&quot;legacyDesktopId&quot;:&quot;1a04ffd0-5c8f-33a2-8703-b4d0f6892804&quot;},{&quot;id&quot;:&quot;23fdee2b-7343-5db2-b2b1-96642e306c39&quot;,&quot;itemData&quot;:{&quot;DOI&quot;:&quot;10.1080/13632469.2016.1264333&quot;,&quot;abstract&quot;:&quot;A dissipative connector device, consisting of a steel plate folded at right angle along three lines to get a W-shaped profile, is proposed for the safe fastening of the horizontal cladding panels o...&quot;,&quot;author&quot;:[{&quot;dropping-particle&quot;:&quot;&quot;,&quot;family&quot;:&quot;Dal Lago&quot;,&quot;given&quot;:&quot;Bruno&quot;,&quot;non-dropping-particle&quot;:&quot;&quot;,&quot;parse-names&quot;:false,&quot;suffix&quot;:&quot;&quot;},{&quot;dropping-particle&quot;:&quot;&quot;,&quot;family&quot;:&quot;Biondini&quot;,&quot;given&quot;:&quot;Fabio&quot;,&quot;non-dropping-particle&quot;:&quot;&quot;,&quot;parse-names&quot;:false,&quot;suffix&quot;:&quot;&quot;},{&quot;dropping-particle&quot;:&quot;&quot;,&quot;family&quot;:&quot;Toniolo&quot;,&quot;given&quot;:&quot;Giandomenico&quot;,&quot;non-dropping-particle&quot;:&quot;&quot;,&quot;parse-names&quot;:false,&quot;suffix&quot;:&quot;&quot;}],&quot;container-title&quot;:&quot;Journal of Earthquake Engineering&quot;,&quot;id&quot;:&quot;23fdee2b-7343-5db2-b2b1-96642e306c39&quot;,&quot;issue&quot;:&quot;5&quot;,&quot;issued&quot;:{&quot;date-parts&quot;:[[&quot;2017&quot;,&quot;5&quot;,&quot;28&quot;]]},&quot;page&quot;:&quot;778-800&quot;,&quot;publisher&quot;:&quot;Taylor &amp; Francis&quot;,&quot;title&quot;:&quot;Experimental Investigation on Steel W-Shaped Folded Plate Dissipative Connectors for Horizontal Precast Concrete Cladding Panels&quot;,&quot;type&quot;:&quot;article-journal&quot;,&quot;volume&quot;:&quot;22&quot;},&quot;uris&quot;:[&quot;http://www.mendeley.com/documents/?uuid=7b1807fe-0b86-3231-ad8f-c744cd47cbbb&quot;],&quot;isTemporary&quot;:false,&quot;legacyDesktopId&quot;:&quot;7b1807fe-0b86-3231-ad8f-c744cd47cbbb&quot;},{&quot;id&quot;:&quot;9ba8709d-7bb8-5b68-8d49-c7b039ce293e&quot;,&quot;itemData&quot;:{&quot;DOI&quot;:&quot;10.1007/S10518-018-0410-0/FIGURES/21&quot;,&quot;ISSN&quot;:&quot;15731456&quot;,&quot;abstract&quot;:&quot;The traditional seismic design of precast frame buildings concerns the calculation of the frame, considering the cladding panels as non-structural added masses without stiffness, assuming they are connected so to not interact with the frame. Under seismic excitation, the cladding connections are subjected to complex multi-directional actions, depending on the panel static scheme, all of which involve relative motion between cladding and structure. The correct kinematics of these connections in decoupling the panels from the structure has rarely been demonstrated, and accidental coupling may result in dangerous sudden increase of forces and subsequent failure of the connections. This is also confirmed by post-earthquake field observations on precast structures, which are characterised by pronounced deformation under seismic loading due to their flexibility. An innovative panel-to-structure sliding connection conceived to allow for an effective cladding-structure decoupling has been tested to check its correct kinematics within a uniaxial test apparatus, imposing displacement histories with application of constant normal force. The experimental results of cyclic tests with a tailored test protocol are presented, and static and dynamic friction coefficients are experimentally evaluated. A cyclic test on a full-scale precast prototype equipped with sliding panel connections has been carried out, checking the global behaviour of such systems and their installation peculiarities. Design rules for the evaluation of seismic actions arising within the proposed panel arrangements are finally provided, accounting for the experimentally evaluated friction coefficients.&quot;,&quot;author&quot;:[{&quot;dropping-particle&quot;:&quot;&quot;,&quot;family&quot;:&quot;Dal Lago&quot;,&quot;given&quot;:&quot;Bruno&quot;,&quot;non-dropping-particle&quot;:&quot;&quot;,&quot;parse-names&quot;:false,&quot;suffix&quot;:&quot;&quot;},{&quot;dropping-particle&quot;:&quot;&quot;,&quot;family&quot;:&quot;Lamperti Tornaghi&quot;,&quot;given&quot;:&quot;Marco&quot;,&quot;non-dropping-particle&quot;:&quot;&quot;,&quot;parse-names&quot;:false,&quot;suffix&quot;:&quot;&quot;}],&quot;container-title&quot;:&quot;Bulletin of Earthquake Engineering&quot;,&quot;id&quot;:&quot;9ba8709d-7bb8-5b68-8d49-c7b039ce293e&quot;,&quot;issue&quot;:&quot;11&quot;,&quot;issued&quot;:{&quot;date-parts&quot;:[[&quot;2018&quot;,&quot;11&quot;,&quot;1&quot;]]},&quot;page&quot;:&quot;5621-5646&quot;,&quot;publisher&quot;:&quot;Springer Netherlands&quot;,&quot;title&quot;:&quot;Sliding channel cladding connections for precast structures subjected to earthquake action&quot;,&quot;type&quot;:&quot;article-journal&quot;,&quot;volume&quot;:&quot;16&quot;},&quot;uris&quot;:[&quot;http://www.mendeley.com/documents/?uuid=87c9f687-20c5-304f-a13c-60a161281aa8&quot;],&quot;isTemporary&quot;:false,&quot;legacyDesktopId&quot;:&quot;87c9f687-20c5-304f-a13c-60a161281aa8&quot;}],&quot;properties&quot;:{&quot;noteIndex&quot;:0},&quot;isEdited&quot;:false,&quot;manualOverride&quot;:{&quot;citeprocText&quot;:&quot;(Colombo et al., 2016; Dal Lago et al., 2017a; Dal Lago &amp;#38; Lamperti Tornaghi, 2018a; Negro &amp;#38; Lamperti Tornaghi, 2017; Scalbi et al., 2018; Toniolo &amp;#38; Lago, 2017)&quot;,&quot;isManuallyOverridden&quot;:false,&quot;manualOverrideText&quot;:&quot;&quot;},&quot;citationTag&quot;:&quot;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&quot;},{&quot;citationID&quot;:&quot;MENDELEY_CITATION_bb24b6a0-35aa-4d1a-b169-5cc07f0215da&quot;,&quot;citationItems&quot;:[{&quot;id&quot;:&quot;46034077-7c24-5cc7-9c14-4e27cc6466b3&quot;,&quot;itemData&quot;:{&quot;DOI&quot;:&quot;10.1007/s10518-018-0470-1&quot;,&quot;ISBN&quot;:&quot;0123456789&quot;,&quot;ISSN&quot;:&quot;15731456&quot;,&quot;abstract&quot;:&quot;Recent Italian earthquakes highlighted some critical issues of mechanical devices usually utilized to fasten reinforced concrete cladding panels to precast structures. These devices were often designed to uncouple the displacements of cladding panels and the frame structure. Unfortunately, during the last earthquakes, the cladding-to-structure connections did not perform as expected, and in most cases, they failed causing the overturning of cladding panels. The paper presents results of a wide experimental campaign on both commercial and innovative mechanical cladding-to-structure connections, both for vertical and horizontal panels. Tests were performed in the Structures and Materials Testing Laboratory of the Department of Civil and Environmental Engineering of Florence, where a specific and original setup was designed to perform dynamic cyclic tests, under different load conditions. Commercial connections showed a hysteretic behaviour until the collapse, due to the flexural failure of the strap or to the failure of the anchor channel fixed to beams or columns and the expulsion of the hammer-head screws. Proposed innovative connections, especially those used for vertical panels, proved to be able to uncouple in-plane horizontal displacements of panels and the structure, as expected in their design. Moreover, no significant damage was detected in these connections during tests, as friction forces were very low.&quot;,&quot;author&quot;:[{&quot;dropping-particle&quot;:&quot;&quot;,&quot;family&quot;:&quot;Monte&quot;,&quot;given&quot;:&quot;Emanuele&quot;,&quot;non-dropping-particle&quot;:&quot;Del&quot;,&quot;parse-names&quot;:false,&quot;suffix&quot;:&quot;&quot;},{&quot;dropping-particle&quot;:&quot;&quot;,&quot;family&quot;:&quot;Falsini&quot;,&quot;given&quot;:&quot;Cesare&quot;,&quot;non-dropping-particle&quot;:&quot;&quot;,&quot;parse-names&quot;:false,&quot;suffix&quot;:&quot;&quot;},{&quot;dropping-particle&quot;:&quot;&quot;,&quot;family&quot;:&quot;Boschi&quot;,&quot;given&quot;:&quot;Sonia&quot;,&quot;non-dropping-particle&quot;:&quot;&quot;,&quot;parse-names&quot;:false,&quot;suffix&quot;:&quot;&quot;},{&quot;dropping-particle&quot;:&quot;&quot;,&quot;family&quot;:&quot;Menichini&quot;,&quot;given&quot;:&quot;Giovanni&quot;,&quot;non-dropping-particle&quot;:&quot;&quot;,&quot;parse-names&quot;:false,&quot;suffix&quot;:&quot;&quot;},{&quot;dropping-particle&quot;:&quot;&quot;,&quot;family&quot;:&quot;Orlando&quot;,&quot;given&quot;:&quot;Maurizio&quot;,&quot;non-dropping-particle&quot;:&quot;&quot;,&quot;parse-names&quot;:false,&quot;suffix&quot;:&quot;&quot;}],&quot;container-title&quot;:&quot;Bulletin of Earthquake Engineering&quot;,&quot;id&quot;:&quot;46034077-7c24-5cc7-9c14-4e27cc6466b3&quot;,&quot;issue&quot;:&quot;2&quot;,&quot;issued&quot;:{&quot;date-parts&quot;:[[&quot;2019&quot;]]},&quot;page&quot;:&quot;845-865&quot;,&quot;publisher&quot;:&quot;Springer Netherlands&quot;,&quot;title&quot;:&quot;An innovative cladding panel connection for RC precast buildings&quot;,&quot;type&quot;:&quot;article-journal&quot;,&quot;volume&quot;:&quot;17&quot;},&quot;uris&quot;:[&quot;http://www.mendeley.com/documents/?uuid=57f623f2-f38b-49cd-b547-6736bd87bc6f&quot;],&quot;isTemporary&quot;:false,&quot;legacyDesktopId&quot;:&quot;57f623f2-f38b-49cd-b547-6736bd87bc6f&quot;}],&quot;properties&quot;:{&quot;noteIndex&quot;:0},&quot;isEdited&quot;:false,&quot;manualOverride&quot;:{&quot;citeprocText&quot;:&quot;(Del Monte et al., 2019)&quot;,&quot;isManuallyOverridden&quot;:false,&quot;manualOverrideText&quot;:&quot;&quot;},&quot;citationTag&quot;:&quot;MENDELEY_CITATION_v3_eyJjaXRhdGlvbklEIjoiTUVOREVMRVlfQ0lUQVRJT05fYmIyNGI2YTAtMzVhYS00ZDFhLWIxNjktNWNjMDdmMDIxNWRh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1dLCJwcm9wZXJ0aWVzIjp7Im5vdGVJbmRleCI6MH0sImlzRWRpdGVkIjpmYWxzZSwibWFudWFsT3ZlcnJpZGUiOnsiY2l0ZXByb2NUZXh0IjoiKERlbCBNb250ZSBldCBhbC4sIDIwMTkpIiwiaXNNYW51YWxseU92ZXJyaWRkZW4iOmZhbHNlLCJtYW51YWxPdmVycmlkZVRleHQiOiIifX0=&quot;},{&quot;citationID&quot;:&quot;MENDELEY_CITATION_5f4bfa1a-db77-4cf2-87fa-0e4b44e06ce9&quot;,&quot;citationItems&quot;:[{&quot;id&quot;:&quot;816cacdf-b12f-5382-ae3f-bfe1419590b3&quot;,&quot;itemData&quot;:{&quot;DOI&quot;:&quot;10.1155/2020/7517205&quot;,&quot;ISSN&quot;:&quot;16878094&quot;,&quot;abstract&quot;:&quot;The construction of a vulnerability model requires reliable information on the features of the buildings in the study. The purpose of this work is the characterisation of the precast industrial buildings in Portuguese industrial park, based on the survey of 73 design projects of existing buildings. The collected data are based on a previous study on the features that influence the seismic response of this type of buildings. The parameters collected are associated with the global geometry and specific elements characteristics (e.g., column dimensions, reinforcement ratios, and connections details), to the mechanical properties of the materials and other parameters that can give some important information in the characterisation of the buildings (e.g., construction year and localization). In the end, a comparison with other available databases, namely, from Italy and Turkey, is done in order to conclude about the similarity. This information is important to define representative experimental specimens and numerical simulation to conduce seismic risk analysis.&quot;,&quot;author&quot;:[{&quot;dropping-particle&quot;:&quot;&quot;,&quot;family&quot;:&quot;Rodrigues&quot;,&quot;given&quot;:&quot;Hugo&quot;,&quot;non-dropping-particle&quot;:&quot;&quot;,&quot;parse-names&quot;:false,&quot;suffix&quot;:&quot;&quot;},{&quot;dropping-particle&quot;:&quot;&quot;,&quot;family&quot;:&quot;Sousa&quot;,&quot;given&quot;:&quot;Romain&quot;,&quot;non-dropping-particle&quot;:&quot;&quot;,&quot;parse-names&quot;:false,&quot;suffix&quot;:&quot;&quot;},{&quot;dropping-particle&quot;:&quot;&quot;,&quot;family&quot;:&quot;Vitorino&quot;,&quot;given&quot;:&quot;Hugo&quot;,&quot;non-dropping-particle&quot;:&quot;&quot;,&quot;parse-names&quot;:false,&quot;suffix&quot;:&quot;&quot;},{&quot;dropping-particle&quot;:&quot;&quot;,&quot;family&quot;:&quot;Batalha&quot;,&quot;given&quot;:&quot;Nádia&quot;,&quot;non-dropping-particle&quot;:&quot;&quot;,&quot;parse-names&quot;:false,&quot;suffix&quot;:&quot;&quot;},{&quot;dropping-particle&quot;:&quot;&quot;,&quot;family&quot;:&quot;Varum&quot;,&quot;given&quot;:&quot;Humberto&quot;,&quot;non-dropping-particle&quot;:&quot;&quot;,&quot;parse-names&quot;:false,&quot;suffix&quot;:&quot;&quot;},{&quot;dropping-particle&quot;:&quot;&quot;,&quot;family&quot;:&quot;Fernandes&quot;,&quot;given&quot;:&quot;Paulo&quot;,&quot;non-dropping-particle&quot;:&quot;&quot;,&quot;parse-names&quot;:false,&quot;suffix&quot;:&quot;&quot;}],&quot;container-title&quot;:&quot;Advances in Civil Engineering&quot;,&quot;id&quot;:&quot;816cacdf-b12f-5382-ae3f-bfe1419590b3&quot;,&quot;issued&quot;:{&quot;date-parts&quot;:[[&quot;2020&quot;]]},&quot;page&quot;:&quot;1-19&quot;,&quot;title&quot;:&quot;Characterisation of Portuguese RC Precast Industrial Building Stock&quot;,&quot;type&quot;:&quot;article-journal&quot;},&quot;uris&quot;:[&quot;http://www.mendeley.com/documents/?uuid=0aa5ae46-376c-40e4-a1bd-e9156f35689a&quot;],&quot;isTemporary&quot;:false,&quot;legacyDesktopId&quot;:&quot;0aa5ae46-376c-40e4-a1bd-e9156f35689a&quot;},{&quot;id&quot;:&quot;f45c0860-0086-56e6-9aa2-00a73f6f96a9&quot;,&quot;itemData&quot;:{&quot;DOI&quot;:&quot;10.1007/s10518-020-01007-7&quot;,&quot;ISSN&quot;:&quot;15731456&quot;,&quot;abstract&quot;:&quot;Fragility functions are fundamental for the assessment of seismic safety of structures or the loss assessment of a portfolio of assets. The present paper describes a procedure to derive fragility functions representative of Portuguese reinforced concrete precast buildings. This goal was achieved following an analytical methodology considering the result of hundreds of nonlinear static analyses, whose building models reflect both mechanical and geometrical characteristics of the Portuguese industrial building stock. Considering the specificities of this typology, and in particular the connections between the structural members, a recently developed macro-element was employed, which enables the explicit simulation of friction and dowel mechanisms. The fragility analyses considered both structural and non-structural limit states, and the findings indicate a poor seismic performance, even under low seismic demand.&quot;,&quot;author&quot;:[{&quot;dropping-particle&quot;:&quot;&quot;,&quot;family&quot;:&quot;Sousa&quot;,&quot;given&quot;:&quot;R.&quot;,&quot;non-dropping-particle&quot;:&quot;&quot;,&quot;parse-names&quot;:false,&quot;suffix&quot;:&quot;&quot;},{&quot;dropping-particle&quot;:&quot;&quot;,&quot;family&quot;:&quot;Batalha&quot;,&quot;given&quot;:&quot;N.&quot;,&quot;non-dropping-particle&quot;:&quot;&quot;,&quot;parse-names&quot;:false,&quot;suffix&quot;:&quot;&quot;},{&quot;dropping-particle&quot;:&quot;&quot;,&quot;family&quot;:&quot;Silva&quot;,&quot;given&quot;:&quot;V.&quot;,&quot;non-dropping-particle&quot;:&quot;&quot;,&quot;parse-names&quot;:false,&quot;suffix&quot;:&quot;&quot;},{&quot;dropping-particle&quot;:&quot;&quot;,&quot;family&quot;:&quot;Rodrigues&quot;,&quot;given&quot;:&quot;H.&quot;,&quot;non-dropping-particle&quot;:&quot;&quot;,&quot;parse-names&quot;:false,&quot;suffix&quot;:&quot;&quot;}],&quot;container-title&quot;:&quot;Bulletin of Earthquake Engineering&quot;,&quot;id&quot;:&quot;f45c0860-0086-56e6-9aa2-00a73f6f96a9&quot;,&quot;issued&quot;:{&quot;date-parts&quot;:[[&quot;2020&quot;,&quot;11&quot;,&quot;21&quot;]]},&quot;page&quot;:&quot;1-18&quot;,&quot;publisher&quot;:&quot;Springer Science and Business Media B.V.&quot;,&quot;title&quot;:&quot;Seismic fragility functions for Portuguese RC precast buildings&quot;,&quot;type&quot;:&quot;article-journal&quot;},&quot;uris&quot;:[&quot;http://www.mendeley.com/documents/?uuid=18a976fb-51eb-3838-ac90-1392bba7777b&quot;],&quot;isTemporary&quot;:false,&quot;legacyDesktopId&quot;:&quot;18a976fb-51eb-3838-ac90-1392bba7777b&quot;}],&quot;properties&quot;:{&quot;noteIndex&quot;:0},&quot;isEdited&quot;:false,&quot;manualOverride&quot;:{&quot;citeprocText&quot;:&quot;(Rodrigues et al., 2020; Sousa et al., 2020)&quot;,&quot;isManuallyOverridden&quot;:false,&quot;manualOverrideText&quot;:&quot;&quot;},&quot;citationTag&quot;:&quot;MENDELEY_CITATION_v3_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&quot;},{&quot;citationID&quot;:&quot;MENDELEY_CITATION_a7508695-819a-4ace-aef5-659ea2de471d&quot;,&quot;citationItems&quot;:[{&quot;id&quot;:&quot;46034077-7c24-5cc7-9c14-4e27cc6466b3&quot;,&quot;itemData&quot;:{&quot;DOI&quot;:&quot;10.1007/s10518-018-0470-1&quot;,&quot;ISBN&quot;:&quot;0123456789&quot;,&quot;ISSN&quot;:&quot;15731456&quot;,&quot;abstract&quot;:&quot;Recent Italian earthquakes highlighted some critical issues of mechanical devices usually utilized to fasten reinforced concrete cladding panels to precast structures. These devices were often designed to uncouple the displacements of cladding panels and the frame structure. Unfortunately, during the last earthquakes, the cladding-to-structure connections did not perform as expected, and in most cases, they failed causing the overturning of cladding panels. The paper presents results of a wide experimental campaign on both commercial and innovative mechanical cladding-to-structure connections, both for vertical and horizontal panels. Tests were performed in the Structures and Materials Testing Laboratory of the Department of Civil and Environmental Engineering of Florence, where a specific and original setup was designed to perform dynamic cyclic tests, under different load conditions. Commercial connections showed a hysteretic behaviour until the collapse, due to the flexural failure of the strap or to the failure of the anchor channel fixed to beams or columns and the expulsion of the hammer-head screws. Proposed innovative connections, especially those used for vertical panels, proved to be able to uncouple in-plane horizontal displacements of panels and the structure, as expected in their design. Moreover, no significant damage was detected in these connections during tests, as friction forces were very low.&quot;,&quot;author&quot;:[{&quot;dropping-particle&quot;:&quot;&quot;,&quot;family&quot;:&quot;Monte&quot;,&quot;given&quot;:&quot;Emanuele&quot;,&quot;non-dropping-particle&quot;:&quot;Del&quot;,&quot;parse-names&quot;:false,&quot;suffix&quot;:&quot;&quot;},{&quot;dropping-particle&quot;:&quot;&quot;,&quot;family&quot;:&quot;Falsini&quot;,&quot;given&quot;:&quot;Cesare&quot;,&quot;non-dropping-particle&quot;:&quot;&quot;,&quot;parse-names&quot;:false,&quot;suffix&quot;:&quot;&quot;},{&quot;dropping-particle&quot;:&quot;&quot;,&quot;family&quot;:&quot;Boschi&quot;,&quot;given&quot;:&quot;Sonia&quot;,&quot;non-dropping-particle&quot;:&quot;&quot;,&quot;parse-names&quot;:false,&quot;suffix&quot;:&quot;&quot;},{&quot;dropping-particle&quot;:&quot;&quot;,&quot;family&quot;:&quot;Menichini&quot;,&quot;given&quot;:&quot;Giovanni&quot;,&quot;non-dropping-particle&quot;:&quot;&quot;,&quot;parse-names&quot;:false,&quot;suffix&quot;:&quot;&quot;},{&quot;dropping-particle&quot;:&quot;&quot;,&quot;family&quot;:&quot;Orlando&quot;,&quot;given&quot;:&quot;Maurizio&quot;,&quot;non-dropping-particle&quot;:&quot;&quot;,&quot;parse-names&quot;:false,&quot;suffix&quot;:&quot;&quot;}],&quot;container-title&quot;:&quot;Bulletin of Earthquake Engineering&quot;,&quot;id&quot;:&quot;46034077-7c24-5cc7-9c14-4e27cc6466b3&quot;,&quot;issue&quot;:&quot;2&quot;,&quot;issued&quot;:{&quot;date-parts&quot;:[[&quot;2019&quot;]]},&quot;page&quot;:&quot;845-865&quot;,&quot;publisher&quot;:&quot;Springer Netherlands&quot;,&quot;title&quot;:&quot;An innovative cladding panel connection for RC precast buildings&quot;,&quot;type&quot;:&quot;article-journal&quot;,&quot;volume&quot;:&quot;17&quot;},&quot;uris&quot;:[&quot;http://www.mendeley.com/documents/?uuid=57f623f2-f38b-49cd-b547-6736bd87bc6f&quot;],&quot;isTemporary&quot;:false,&quot;legacyDesktopId&quot;:&quot;57f623f2-f38b-49cd-b547-6736bd87bc6f&quot;}],&quot;properties&quot;:{&quot;noteIndex&quot;:0},&quot;isEdited&quot;:false,&quot;manualOverride&quot;:{&quot;citeprocText&quot;:&quot;(Del Monte et al., 2019)&quot;,&quot;isManuallyOverridden&quot;:false,&quot;manualOverrideText&quot;:&quot;&quot;},&quot;citationTag&quot;:&quot;MENDELEY_CITATION_v3_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&quot;},{&quot;citationID&quot;:&quot;MENDELEY_CITATION_da8a57b4-5947-4e94-bd61-86bce2b6189c&quot;,&quot;citationItems&quot;:[{&quot;id&quot;:&quot;313c94b2-ef46-5a1d-83dc-bdf2e53e4fa3&quot;,&quot;itemData&quot;:{&quot;DOI&quot;:&quot;10.1007/s10518-015-9861-8&quot;,&quot;ISSN&quot;:&quot;15731456&quot;,&quot;abstract&quot;:&quot;The paper investigates the in-plane performance of horizontal precast reinforced concrete cladding panels, typically adopted in one-storey precast industrial and commercial buildings. Starting from in-field observations of cladding panels failures in recent earthquakes, the seismic performance of typical connections is evaluated by means of experimental tests on full-scale panels under quasi-static cyclic loading. The failure mechanisms highlight the vulnerability of such connections to relative displacements and, therefore, the need to accurately evaluate the connections displacement demand and capacity. An analytical model is developed to describe the force–displacement relationship of the considered connections and compared to the experimental results. In order to determine the seismic vulnerability of such connections and provide design recommendations, linear and nonlinear analyses are conducted taking as reference a precast concrete structure resembling an industrial precast building. The results of the analyses show the importance of a correct estimation of the column’s lateral stiffness in the design process and how an improper erection procedure leads to a premature failure of such connections.&quot;,&quot;author&quot;:[{&quot;dropping-particle&quot;:&quot;&quot;,&quot;family&quot;:&quot;Belleri&quot;,&quot;given&quot;:&quot;Andrea&quot;,&quot;non-dropping-particle&quot;:&quot;&quot;,&quot;parse-names&quot;:false,&quot;suffix&quot;:&quot;&quot;},{&quot;dropping-particle&quot;:&quot;&quot;,&quot;family&quot;:&quot;Torquati&quot;,&quot;given&quot;:&quot;Mauro&quot;,&quot;non-dropping-particle&quot;:&quot;&quot;,&quot;parse-names&quot;:false,&quot;suffix&quot;:&quot;&quot;},{&quot;dropping-particle&quot;:&quot;&quot;,&quot;family&quot;:&quot;Marini&quot;,&quot;given&quot;:&quot;Alessandra&quot;,&quot;non-dropping-particle&quot;:&quot;&quot;,&quot;parse-names&quot;:false,&quot;suffix&quot;:&quot;&quot;},{&quot;dropping-particle&quot;:&quot;&quot;,&quot;family&quot;:&quot;Riva&quot;,&quot;given&quot;:&quot;Paolo&quot;,&quot;non-dropping-particle&quot;:&quot;&quot;,&quot;parse-names&quot;:false,&quot;suffix&quot;:&quot;&quot;}],&quot;container-title&quot;:&quot;Bulletin of Earthquake Engineering&quot;,&quot;id&quot;:&quot;313c94b2-ef46-5a1d-83dc-bdf2e53e4fa3&quot;,&quot;issue&quot;:&quot;4&quot;,&quot;issued&quot;:{&quot;date-parts&quot;:[[&quot;2016&quot;]]},&quot;page&quot;:&quot;1103-1129&quot;,&quot;publisher&quot;:&quot;Springer Netherlands&quot;,&quot;title&quot;:&quot;Horizontal cladding panels: in-plane seismic performance in precast concrete buildings&quot;,&quot;type&quot;:&quot;article-journal&quot;,&quot;volume&quot;:&quot;14&quot;},&quot;uris&quot;:[&quot;http://www.mendeley.com/documents/?uuid=7d5d84a2-e3c1-46c6-930f-5894c45c2dc6&quot;],&quot;isTemporary&quot;:false,&quot;legacyDesktopId&quot;:&quot;7d5d84a2-e3c1-46c6-930f-5894c45c2dc6&quot;}],&quot;properties&quot;:{&quot;noteIndex&quot;:0},&quot;isEdited&quot;:false,&quot;manualOverride&quot;:{&quot;citeprocText&quot;:&quot;(Belleri et al., 2016)&quot;,&quot;isManuallyOverridden&quot;:true,&quot;manualOverrideText&quot;:&quot;(Andrea Belleri et al., 2016)&quot;},&quot;citationTag&quot;:&quot;MENDELEY_CITATION_v3_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&quot;},{&quot;citationID&quot;:&quot;MENDELEY_CITATION_b53c44c5-792c-41a2-8314-5555c87e1aa7&quot;,&quot;citationItems&quot;:[{&quot;id&quot;:&quot;7bd8151e-e2a0-557a-a1b8-70a4f005385c&quot;,&quot;itemData&quot;:{&quot;DOI&quot;:&quot;10.1016/j.engstruct.2016.04.002&quot;,&quot;ISSN&quot;:&quot;18737323&quot;,&quot;abstract&quot;:&quot;During the recent earthquakes in the Emilia-Romagna region of Italy, the cladding-to-structure connections which were installed in industrial precast buildings did not perform as had been expected in their design. According to the findings of some field reconnaissance reports, in several precast buildings collapse of cladding panels occurred. This indicated the need for new research and improvements in the design and execution of such connections. In this study the cyclic response of a cladding-to-structure connections which is most commonly used in the current European design practice of precast buildings was experimentally and analytically investigated. Such connections consist of cold-formed or hot-rolled channels and hammer-head straps. They provide the out-of-plane restraint at the top corners of vertical or horizontal panels. Up until now no information has been available, in the existing literature, about the cyclic response of such connections in the plane of the cladding panels. The results of the performed experimental studies were used to develop reliable numerical models of typical connections, and to define appropriate procedures for the safe design of in-use connections.&quot;,&quot;author&quot;:[{&quot;dropping-particle&quot;:&quot;&quot;,&quot;family&quot;:&quot;Zoubek&quot;,&quot;given&quot;:&quot;B.&quot;,&quot;non-dropping-particle&quot;:&quot;&quot;,&quot;parse-names&quot;:false,&quot;suffix&quot;:&quot;&quot;},{&quot;dropping-particle&quot;:&quot;&quot;,&quot;family&quot;:&quot;Fischinger&quot;,&quot;given&quot;:&quot;M.&quot;,&quot;non-dropping-particle&quot;:&quot;&quot;,&quot;parse-names&quot;:false,&quot;suffix&quot;:&quot;&quot;},{&quot;dropping-particle&quot;:&quot;&quot;,&quot;family&quot;:&quot;Isaković&quot;,&quot;given&quot;:&quot;T.&quot;,&quot;non-dropping-particle&quot;:&quot;&quot;,&quot;parse-names&quot;:false,&quot;suffix&quot;:&quot;&quot;}],&quot;container-title&quot;:&quot;Engineering Structures&quot;,&quot;id&quot;:&quot;7bd8151e-e2a0-557a-a1b8-70a4f005385c&quot;,&quot;issued&quot;:{&quot;date-parts&quot;:[[&quot;2016&quot;]]},&quot;page&quot;:&quot;135-148&quot;,&quot;title&quot;:&quot;Cyclic response of hammer-head strap cladding-to-structure connections used in RC precast building&quot;,&quot;type&quot;:&quot;article-journal&quot;,&quot;volume&quot;:&quot;119&quot;},&quot;uris&quot;:[&quot;http://www.mendeley.com/documents/?uuid=9460a51f-7e29-4173-948d-19db6f2b1458&quot;],&quot;isTemporary&quot;:false,&quot;legacyDesktopId&quot;:&quot;9460a51f-7e29-4173-948d-19db6f2b1458&quot;}],&quot;properties&quot;:{&quot;noteIndex&quot;:0},&quot;isEdited&quot;:false,&quot;manualOverride&quot;:{&quot;citeprocText&quot;:&quot;(Zoubek et al., 2016)&quot;,&quot;isManuallyOverridden&quot;:false,&quot;manualOverrideText&quot;:&quot;&quot;},&quot;citationTag&quot;:&quot;MENDELEY_CITATION_v3_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&quot;},{&quot;citationID&quot;:&quot;MENDELEY_CITATION_0d7bfbab-e48e-4f84-ad7c-751409d934a7&quot;,&quot;citationItems&quot;:[{&quot;id&quot;:&quot;43c6150c-b2ca-5e9c-9491-a48ed2fe84f2&quot;,&quot;itemData&quot;:{&quot;ISBN&quot;:&quot;1461671655&quot;,&quot;author&quot;:[{&quot;dropping-particle&quot;:&quot;&quot;,&quot;family&quot;:&quot;Isakovic&quot;,&quot;given&quot;:&quot;T&quot;,&quot;non-dropping-particle&quot;:&quot;&quot;,&quot;parse-names&quot;:false,&quot;suffix&quot;:&quot;&quot;},{&quot;dropping-particle&quot;:&quot;&quot;,&quot;family&quot;:&quot;Zoubek&quot;,&quot;given&quot;:&quot;B&quot;,&quot;non-dropping-particle&quot;:&quot;&quot;,&quot;parse-names&quot;:false,&quot;suffix&quot;:&quot;&quot;},{&quot;dropping-particle&quot;:&quot;&quot;,&quot;family&quot;:&quot;Fischinger&quot;,&quot;given&quot;:&quot;M&quot;,&quot;non-dropping-particle&quot;:&quot;&quot;,&quot;parse-names&quot;:false,&quot;suffix&quot;:&quot;&quot;}],&quot;container-title&quot;:&quot;16th World Conference on Earthquake Engineering&quot;,&quot;id&quot;:&quot;43c6150c-b2ca-5e9c-9491-a48ed2fe84f2&quot;,&quot;issued&quot;:{&quot;date-parts&quot;:[[&quot;2017&quot;]]},&quot;page&quot;:&quot;12&quot;,&quot;publisher-place&quot;:&quot;Santiago Chile&quot;,&quot;title&quot;:&quot;Design Procedures for Typical Cladding Panel Connections in Rc Precast Buildings&quot;,&quot;type&quot;:&quot;paper-conference&quot;},&quot;uris&quot;:[&quot;http://www.mendeley.com/documents/?uuid=bb38e409-efef-47b2-a9a2-64796c8328ed&quot;],&quot;isTemporary&quot;:false,&quot;legacyDesktopId&quot;:&quot;bb38e409-efef-47b2-a9a2-64796c8328ed&quot;}],&quot;properties&quot;:{&quot;noteIndex&quot;:0},&quot;isEdited&quot;:false,&quot;manualOverride&quot;:{&quot;citeprocText&quot;:&quot;(Isakovic et al., 2017)&quot;,&quot;isManuallyOverridden&quot;:false,&quot;manualOverrideText&quot;:&quot;&quot;},&quot;citationTag&quot;:&quot;MENDELEY_CITATION_v3_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&quot;},{&quot;citationID&quot;:&quot;MENDELEY_CITATION_7b29cab8-d2d5-47db-9ae8-1a64a625c841&quot;,&quot;citationItems&quot;:[{&quot;id&quot;:&quot;bc8a34e9-a192-575e-8042-23ab1b1ea7c2&quot;,&quot;itemData&quot;:{&quot;author&quot;:[{&quot;dropping-particle&quot;:&quot;&quot;,&quot;family&quot;:&quot;FEMA 461&quot;,&quot;given&quot;:&quot;&quot;,&quot;non-dropping-particle&quot;:&quot;&quot;,&quot;parse-names&quot;:false,&quot;suffix&quot;:&quot;&quot;}],&quot;id&quot;:&quot;bc8a34e9-a192-575e-8042-23ab1b1ea7c2&quot;,&quot;issue&quot;:&quot;June&quot;,&quot;issued&quot;:{&quot;date-parts&quot;:[[&quot;2007&quot;]]},&quot;title&quot;:&quot;Interim Testing Protocols for Determining the Seismic Performance Characteristics of Structure and Nonstructural Components&quot;,&quot;type&quot;:&quot;report&quot;},&quot;uris&quot;:[&quot;http://www.mendeley.com/documents/?uuid=298f752c-3705-419c-915e-8200c29d57e7&quot;],&quot;isTemporary&quot;:false,&quot;legacyDesktopId&quot;:&quot;298f752c-3705-419c-915e-8200c29d57e7&quot;}],&quot;properties&quot;:{&quot;noteIndex&quot;:0},&quot;isEdited&quot;:false,&quot;manualOverride&quot;:{&quot;citeprocText&quot;:&quot;(FEMA 461, 2007)&quot;,&quot;isManuallyOverridden&quot;:false,&quot;manualOverrideText&quot;:&quot;&quot;},&quot;citationTag&quot;:&quot;MENDELEY_CITATION_v3_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&quot;},{&quot;citationID&quot;:&quot;MENDELEY_CITATION_f4833a91-c293-4e8c-90f8-b4bddc3e836a&quot;,&quot;citationItems&quot;:[{&quot;id&quot;:&quot;816cacdf-b12f-5382-ae3f-bfe1419590b3&quot;,&quot;itemData&quot;:{&quot;DOI&quot;:&quot;10.1155/2020/7517205&quot;,&quot;ISSN&quot;:&quot;16878094&quot;,&quot;abstract&quot;:&quot;The construction of a vulnerability model requires reliable information on the features of the buildings in the study. The purpose of this work is the characterisation of the precast industrial buildings in Portuguese industrial park, based on the survey of 73 design projects of existing buildings. The collected data are based on a previous study on the features that influence the seismic response of this type of buildings. The parameters collected are associated with the global geometry and specific elements characteristics (e.g., column dimensions, reinforcement ratios, and connections details), to the mechanical properties of the materials and other parameters that can give some important information in the characterisation of the buildings (e.g., construction year and localization). In the end, a comparison with other available databases, namely, from Italy and Turkey, is done in order to conclude about the similarity. This information is important to define representative experimental specimens and numerical simulation to conduce seismic risk analysis.&quot;,&quot;author&quot;:[{&quot;dropping-particle&quot;:&quot;&quot;,&quot;family&quot;:&quot;Rodrigues&quot;,&quot;given&quot;:&quot;Hugo&quot;,&quot;non-dropping-particle&quot;:&quot;&quot;,&quot;parse-names&quot;:false,&quot;suffix&quot;:&quot;&quot;},{&quot;dropping-particle&quot;:&quot;&quot;,&quot;family&quot;:&quot;Sousa&quot;,&quot;given&quot;:&quot;Romain&quot;,&quot;non-dropping-particle&quot;:&quot;&quot;,&quot;parse-names&quot;:false,&quot;suffix&quot;:&quot;&quot;},{&quot;dropping-particle&quot;:&quot;&quot;,&quot;family&quot;:&quot;Vitorino&quot;,&quot;given&quot;:&quot;Hugo&quot;,&quot;non-dropping-particle&quot;:&quot;&quot;,&quot;parse-names&quot;:false,&quot;suffix&quot;:&quot;&quot;},{&quot;dropping-particle&quot;:&quot;&quot;,&quot;family&quot;:&quot;Batalha&quot;,&quot;given&quot;:&quot;Nádia&quot;,&quot;non-dropping-particle&quot;:&quot;&quot;,&quot;parse-names&quot;:false,&quot;suffix&quot;:&quot;&quot;},{&quot;dropping-particle&quot;:&quot;&quot;,&quot;family&quot;:&quot;Varum&quot;,&quot;given&quot;:&quot;Humberto&quot;,&quot;non-dropping-particle&quot;:&quot;&quot;,&quot;parse-names&quot;:false,&quot;suffix&quot;:&quot;&quot;},{&quot;dropping-particle&quot;:&quot;&quot;,&quot;family&quot;:&quot;Fernandes&quot;,&quot;given&quot;:&quot;Paulo&quot;,&quot;non-dropping-particle&quot;:&quot;&quot;,&quot;parse-names&quot;:false,&quot;suffix&quot;:&quot;&quot;}],&quot;container-title&quot;:&quot;Advances in Civil Engineering&quot;,&quot;id&quot;:&quot;816cacdf-b12f-5382-ae3f-bfe1419590b3&quot;,&quot;issued&quot;:{&quot;date-parts&quot;:[[&quot;2020&quot;]]},&quot;page&quot;:&quot;1-19&quot;,&quot;title&quot;:&quot;Characterisation of Portuguese RC Precast Industrial Building Stock&quot;,&quot;type&quot;:&quot;article-journal&quot;},&quot;uris&quot;:[&quot;http://www.mendeley.com/documents/?uuid=0aa5ae46-376c-40e4-a1bd-e9156f35689a&quot;],&quot;isTemporary&quot;:false,&quot;legacyDesktopId&quot;:&quot;0aa5ae46-376c-40e4-a1bd-e9156f35689a&quot;}],&quot;properties&quot;:{&quot;noteIndex&quot;:0},&quot;isEdited&quot;:false,&quot;manualOverride&quot;:{&quot;citeprocText&quot;:&quot;(Rodrigues et al., 2020)&quot;,&quot;isManuallyOverridden&quot;:false,&quot;manualOverrideText&quot;:&quot;&quot;},&quot;citationTag&quot;:&quot;MENDELEY_CITATION_v3_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&quot;},{&quot;citationID&quot;:&quot;MENDELEY_CITATION_b26c23ed-6e20-4cf7-b3d1-821b35227718&quot;,&quot;citationItems&quot;:[{&quot;id&quot;:&quot;bc8a34e9-a192-575e-8042-23ab1b1ea7c2&quot;,&quot;itemData&quot;:{&quot;author&quot;:[{&quot;dropping-particle&quot;:&quot;&quot;,&quot;family&quot;:&quot;FEMA 461&quot;,&quot;given&quot;:&quot;&quot;,&quot;non-dropping-particle&quot;:&quot;&quot;,&quot;parse-names&quot;:false,&quot;suffix&quot;:&quot;&quot;}],&quot;id&quot;:&quot;bc8a34e9-a192-575e-8042-23ab1b1ea7c2&quot;,&quot;issue&quot;:&quot;June&quot;,&quot;issued&quot;:{&quot;date-parts&quot;:[[&quot;2007&quot;]]},&quot;title&quot;:&quot;Interim Testing Protocols for Determining the Seismic Performance Characteristics of Structure and Nonstructural Components&quot;,&quot;type&quot;:&quot;report&quot;},&quot;uris&quot;:[&quot;http://www.mendeley.com/documents/?uuid=298f752c-3705-419c-915e-8200c29d57e7&quot;],&quot;isTemporary&quot;:false,&quot;legacyDesktopId&quot;:&quot;298f752c-3705-419c-915e-8200c29d57e7&quot;}],&quot;properties&quot;:{&quot;noteIndex&quot;:0},&quot;isEdited&quot;:false,&quot;manualOverride&quot;:{&quot;citeprocText&quot;:&quot;(FEMA 461, 2007)&quot;,&quot;isManuallyOverridden&quot;:false,&quot;manualOverrideText&quot;:&quot;&quot;},&quot;citationTag&quot;:&quot;MENDELEY_CITATION_v3_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&quot;},{&quot;citationID&quot;:&quot;MENDELEY_CITATION_724a7229-a98c-4523-b068-2e729f3bafb3&quot;,&quot;citationItems&quot;:[{&quot;id&quot;:&quot;816cacdf-b12f-5382-ae3f-bfe1419590b3&quot;,&quot;itemData&quot;:{&quot;DOI&quot;:&quot;10.1155/2020/7517205&quot;,&quot;ISSN&quot;:&quot;16878094&quot;,&quot;abstract&quot;:&quot;The construction of a vulnerability model requires reliable information on the features of the buildings in the study. The purpose of this work is the characterisation of the precast industrial buildings in Portuguese industrial park, based on the survey of 73 design projects of existing buildings. The collected data are based on a previous study on the features that influence the seismic response of this type of buildings. The parameters collected are associated with the global geometry and specific elements characteristics (e.g., column dimensions, reinforcement ratios, and connections details), to the mechanical properties of the materials and other parameters that can give some important information in the characterisation of the buildings (e.g., construction year and localization). In the end, a comparison with other available databases, namely, from Italy and Turkey, is done in order to conclude about the similarity. This information is important to define representative experimental specimens and numerical simulation to conduce seismic risk analysis.&quot;,&quot;author&quot;:[{&quot;dropping-particle&quot;:&quot;&quot;,&quot;family&quot;:&quot;Rodrigues&quot;,&quot;given&quot;:&quot;Hugo&quot;,&quot;non-dropping-particle&quot;:&quot;&quot;,&quot;parse-names&quot;:false,&quot;suffix&quot;:&quot;&quot;},{&quot;dropping-particle&quot;:&quot;&quot;,&quot;family&quot;:&quot;Sousa&quot;,&quot;given&quot;:&quot;Romain&quot;,&quot;non-dropping-particle&quot;:&quot;&quot;,&quot;parse-names&quot;:false,&quot;suffix&quot;:&quot;&quot;},{&quot;dropping-particle&quot;:&quot;&quot;,&quot;family&quot;:&quot;Vitorino&quot;,&quot;given&quot;:&quot;Hugo&quot;,&quot;non-dropping-particle&quot;:&quot;&quot;,&quot;parse-names&quot;:false,&quot;suffix&quot;:&quot;&quot;},{&quot;dropping-particle&quot;:&quot;&quot;,&quot;family&quot;:&quot;Batalha&quot;,&quot;given&quot;:&quot;Nádia&quot;,&quot;non-dropping-particle&quot;:&quot;&quot;,&quot;parse-names&quot;:false,&quot;suffix&quot;:&quot;&quot;},{&quot;dropping-particle&quot;:&quot;&quot;,&quot;family&quot;:&quot;Varum&quot;,&quot;given&quot;:&quot;Humberto&quot;,&quot;non-dropping-particle&quot;:&quot;&quot;,&quot;parse-names&quot;:false,&quot;suffix&quot;:&quot;&quot;},{&quot;dropping-particle&quot;:&quot;&quot;,&quot;family&quot;:&quot;Fernandes&quot;,&quot;given&quot;:&quot;Paulo&quot;,&quot;non-dropping-particle&quot;:&quot;&quot;,&quot;parse-names&quot;:false,&quot;suffix&quot;:&quot;&quot;}],&quot;container-title&quot;:&quot;Advances in Civil Engineering&quot;,&quot;id&quot;:&quot;816cacdf-b12f-5382-ae3f-bfe1419590b3&quot;,&quot;issued&quot;:{&quot;date-parts&quot;:[[&quot;2020&quot;]]},&quot;page&quot;:&quot;1-19&quot;,&quot;title&quot;:&quot;Characterisation of Portuguese RC Precast Industrial Building Stock&quot;,&quot;type&quot;:&quot;article-journal&quot;},&quot;uris&quot;:[&quot;http://www.mendeley.com/documents/?uuid=0aa5ae46-376c-40e4-a1bd-e9156f35689a&quot;],&quot;isTemporary&quot;:false,&quot;legacyDesktopId&quot;:&quot;0aa5ae46-376c-40e4-a1bd-e9156f35689a&quot;}],&quot;properties&quot;:{&quot;noteIndex&quot;:0},&quot;isEdited&quot;:false,&quot;manualOverride&quot;:{&quot;citeprocText&quot;:&quot;(Rodrigues et al., 2020)&quot;,&quot;isManuallyOverridden&quot;:false,&quot;manualOverrideText&quot;:&quot;&quot;},&quot;citationTag&quot;:&quot;MENDELEY_CITATION_v3_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&quot;},{&quot;citationID&quot;:&quot;MENDELEY_CITATION_2f81aa65-39c0-4bf5-9525-bdc4ef11d130&quot;,&quot;properties&quot;:{&quot;noteIndex&quot;:0},&quot;isEdited&quot;:false,&quot;manualOverride&quot;:{&quot;isManuallyOverridden&quot;:false,&quot;citeprocText&quot;:&quot;(Dal Lago et al., 2017b; Dal Lago &amp;#38; Lamperti Tornaghi, 2018b)&quot;,&quot;manualOverrideText&quot;:&quot;&quot;},&quot;citationTag&quot;:&quot;MENDELEY_CITATION_v3_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&quot;,&quot;citationItems&quot;:[{&quot;id&quot;:&quot;f34ca2b9-1b47-32e1-bc61-b55a736434d6&quot;,&quot;itemData&quot;:{&quot;type&quot;:&quot;article-journal&quot;,&quot;id&quot;:&quot;f34ca2b9-1b47-32e1-bc61-b55a736434d6&quot;,&quot;title&quot;:&quot;Sliding channel cladding connections for precast structures subjected to earthquake action&quot;,&quot;author&quot;:[{&quot;family&quot;:&quot;Dal Lago&quot;,&quot;given&quot;:&quot;Bruno&quot;,&quot;parse-names&quot;:false,&quot;dropping-particle&quot;:&quot;&quot;,&quot;non-dropping-particle&quot;:&quot;&quot;},{&quot;family&quot;:&quot;Lamperti Tornaghi&quot;,&quot;given&quot;:&quot;Marco&quot;,&quot;parse-names&quot;:false,&quot;dropping-particle&quot;:&quot;&quot;,&quot;non-dropping-particle&quot;:&quot;&quot;}],&quot;container-title&quot;:&quot;Bulletin of Earthquake Engineering&quot;,&quot;DOI&quot;:&quot;10.1007/s10518-018-0410-0&quot;,&quot;ISSN&quot;:&quot;1570-761X&quot;,&quot;issued&quot;:{&quot;date-parts&quot;:[[2018,11,18]]},&quot;page&quot;:&quot;5621-5646&quot;,&quot;issue&quot;:&quot;11&quot;,&quot;volume&quot;:&quot;16&quot;,&quot;container-title-short&quot;:&quot;&quot;},&quot;isTemporary&quot;:false},{&quot;id&quot;:&quot;29e4e739-9186-30b7-8d59-b3264f88a155&quot;,&quot;itemData&quot;:{&quot;type&quot;:&quot;article-journal&quot;,&quot;id&quot;:&quot;29e4e739-9186-30b7-8d59-b3264f88a155&quot;,&quot;title&quot;:&quot;Friction-based dissipative devices for precast concrete panels&quot;,&quot;author&quot;:[{&quot;family&quot;:&quot;Dal Lago&quot;,&quot;given&quot;:&quot;Bruno&quot;,&quot;parse-names&quot;:false,&quot;dropping-particle&quot;:&quot;&quot;,&quot;non-dropping-particle&quot;:&quot;&quot;},{&quot;family&quot;:&quot;Biondini&quot;,&quot;given&quot;:&quot;Fabio&quot;,&quot;parse-names&quot;:false,&quot;dropping-particle&quot;:&quot;&quot;,&quot;non-dropping-particle&quot;:&quot;&quot;},{&quot;family&quot;:&quot;Toniolo&quot;,&quot;given&quot;:&quot;Giandomenico&quot;,&quot;parse-names&quot;:false,&quot;dropping-particle&quot;:&quot;&quot;,&quot;non-dropping-particle&quot;:&quot;&quot;}],&quot;container-title&quot;:&quot;Engineering Structures&quot;,&quot;container-title-short&quot;:&quot;Eng Struct&quot;,&quot;DOI&quot;:&quot;10.1016/j.engstruct.2017.05.050&quot;,&quot;ISSN&quot;:&quot;01410296&quot;,&quot;issued&quot;:{&quot;date-parts&quot;:[[2017,9]]},&quot;page&quot;:&quot;356-371&quot;,&quot;volume&quot;:&quot;147&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81FA7C9932E24C9B2C246F4B10BFFF" ma:contentTypeVersion="18" ma:contentTypeDescription="Create a new document." ma:contentTypeScope="" ma:versionID="b1590a1757a293047bb00b42c42a6612">
  <xsd:schema xmlns:xsd="http://www.w3.org/2001/XMLSchema" xmlns:xs="http://www.w3.org/2001/XMLSchema" xmlns:p="http://schemas.microsoft.com/office/2006/metadata/properties" xmlns:ns3="1414d247-9224-45ae-9237-9bc23228d5e9" xmlns:ns4="685f3666-4359-4a9a-8b72-2fcd04d26ccd" targetNamespace="http://schemas.microsoft.com/office/2006/metadata/properties" ma:root="true" ma:fieldsID="0511a720fbcf9a4213c6fc826f1c618f" ns3:_="" ns4:_="">
    <xsd:import namespace="1414d247-9224-45ae-9237-9bc23228d5e9"/>
    <xsd:import namespace="685f3666-4359-4a9a-8b72-2fcd04d26ccd"/>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KeyPoints" minOccurs="0"/>
                <xsd:element ref="ns4:MediaServiceKeyPoints" minOccurs="0"/>
                <xsd:element ref="ns4:MediaLengthInSeconds" minOccurs="0"/>
                <xsd:element ref="ns4:MediaServiceAutoTags" minOccurs="0"/>
                <xsd:element ref="ns4:MediaServiceLocation" minOccurs="0"/>
                <xsd:element ref="ns4:MediaServiceGenerationTime" minOccurs="0"/>
                <xsd:element ref="ns4:MediaServiceEventHashCode"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14d247-9224-45ae-9237-9bc23228d5e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85f3666-4359-4a9a-8b72-2fcd04d26cc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Length (seconds)" ma:internalName="MediaLengthInSeconds" ma:readOnly="true">
      <xsd:simpleType>
        <xsd:restriction base="dms:Unknown"/>
      </xsd:simpleType>
    </xsd:element>
    <xsd:element name="MediaServiceAutoTags" ma:index="17" nillable="true" ma:displayName="Tags" ma:internalName="MediaServiceAutoTags"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685f3666-4359-4a9a-8b72-2fcd04d26cc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08438EA-6382-6945-82E3-C5E7AE0276AF}">
  <ds:schemaRefs>
    <ds:schemaRef ds:uri="http://schemas.openxmlformats.org/officeDocument/2006/bibliography"/>
  </ds:schemaRefs>
</ds:datastoreItem>
</file>

<file path=customXml/itemProps2.xml><?xml version="1.0" encoding="utf-8"?>
<ds:datastoreItem xmlns:ds="http://schemas.openxmlformats.org/officeDocument/2006/customXml" ds:itemID="{9CF55BEA-7287-43C7-8100-7C8AEE7E911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14d247-9224-45ae-9237-9bc23228d5e9"/>
    <ds:schemaRef ds:uri="685f3666-4359-4a9a-8b72-2fcd04d26c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2683586-446F-41D9-B0BB-DDD9EA69D15E}">
  <ds:schemaRefs>
    <ds:schemaRef ds:uri="http://schemas.microsoft.com/office/2006/metadata/properties"/>
    <ds:schemaRef ds:uri="http://schemas.microsoft.com/office/infopath/2007/PartnerControls"/>
    <ds:schemaRef ds:uri="685f3666-4359-4a9a-8b72-2fcd04d26ccd"/>
  </ds:schemaRefs>
</ds:datastoreItem>
</file>

<file path=customXml/itemProps4.xml><?xml version="1.0" encoding="utf-8"?>
<ds:datastoreItem xmlns:ds="http://schemas.openxmlformats.org/officeDocument/2006/customXml" ds:itemID="{4ACB9796-A465-46F4-82DB-6D83325701A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27</Pages>
  <Words>6439</Words>
  <Characters>36704</Characters>
  <Application>Microsoft Office Word</Application>
  <DocSecurity>0</DocSecurity>
  <Lines>305</Lines>
  <Paragraphs>86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Liana Ostetto</dc:creator>
  <cp:keywords/>
  <dc:description/>
  <cp:lastModifiedBy>Liana Ostetto</cp:lastModifiedBy>
  <cp:revision>8</cp:revision>
  <cp:lastPrinted>2024-09-26T12:47:00Z</cp:lastPrinted>
  <dcterms:created xsi:type="dcterms:W3CDTF">2024-09-26T11:12:00Z</dcterms:created>
  <dcterms:modified xsi:type="dcterms:W3CDTF">2024-09-26T12:47:00Z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http://www.zotero.org/styles/apa</vt:lpwstr>
  </property>
  <property fmtid="{D5CDD505-2E9C-101B-9397-08002B2CF9AE}" pid="4" name="Mendeley Unique User Id_1">
    <vt:lpwstr>60c7d0cd-5b2f-38b2-9495-059b1ff7e984</vt:lpwstr>
  </property>
  <property fmtid="{D5CDD505-2E9C-101B-9397-08002B2CF9AE}" pid="5" name="Mendeley Recent Style Id 0_1">
    <vt:lpwstr>http://www.zotero.org/styles/apa</vt:lpwstr>
  </property>
  <property fmtid="{D5CDD505-2E9C-101B-9397-08002B2CF9AE}" pid="6" name="Mendeley Recent Style Name 0_1">
    <vt:lpwstr>American Psychological Association 7th edition</vt:lpwstr>
  </property>
  <property fmtid="{D5CDD505-2E9C-101B-9397-08002B2CF9AE}" pid="7" name="Mendeley Recent Style Id 1_1">
    <vt:lpwstr>http://www.zotero.org/styles/american-sociological-association</vt:lpwstr>
  </property>
  <property fmtid="{D5CDD505-2E9C-101B-9397-08002B2CF9AE}" pid="8" name="Mendeley Recent Style Name 1_1">
    <vt:lpwstr>American Sociological Association 6th edition</vt:lpwstr>
  </property>
  <property fmtid="{D5CDD505-2E9C-101B-9397-08002B2CF9AE}" pid="9" name="Mendeley Recent Style Id 2_1">
    <vt:lpwstr>http://www.zotero.org/styles/chicago-author-date</vt:lpwstr>
  </property>
  <property fmtid="{D5CDD505-2E9C-101B-9397-08002B2CF9AE}" pid="10" name="Mendeley Recent Style Name 2_1">
    <vt:lpwstr>Chicago Manual of Style 17th edition (author-date)</vt:lpwstr>
  </property>
  <property fmtid="{D5CDD505-2E9C-101B-9397-08002B2CF9AE}" pid="11" name="Mendeley Recent Style Id 3_1">
    <vt:lpwstr>http://www.zotero.org/styles/harvard-cite-them-right</vt:lpwstr>
  </property>
  <property fmtid="{D5CDD505-2E9C-101B-9397-08002B2CF9AE}" pid="12" name="Mendeley Recent Style Name 3_1">
    <vt:lpwstr>Cite Them Right 10th edition - Harvard</vt:lpwstr>
  </property>
  <property fmtid="{D5CDD505-2E9C-101B-9397-08002B2CF9AE}" pid="13" name="Mendeley Recent Style Id 4_1">
    <vt:lpwstr>http://www.zotero.org/styles/harvard1</vt:lpwstr>
  </property>
  <property fmtid="{D5CDD505-2E9C-101B-9397-08002B2CF9AE}" pid="14" name="Mendeley Recent Style Name 4_1">
    <vt:lpwstr>Harvard reference format 1 (deprecated)</vt:lpwstr>
  </property>
  <property fmtid="{D5CDD505-2E9C-101B-9397-08002B2CF9AE}" pid="15" name="Mendeley Recent Style Id 5_1">
    <vt:lpwstr>http://www.zotero.org/styles/ieee</vt:lpwstr>
  </property>
  <property fmtid="{D5CDD505-2E9C-101B-9397-08002B2CF9AE}" pid="16" name="Mendeley Recent Style Name 5_1">
    <vt:lpwstr>IEEE</vt:lpwstr>
  </property>
  <property fmtid="{D5CDD505-2E9C-101B-9397-08002B2CF9AE}" pid="17" name="Mendeley Recent Style Id 6_1">
    <vt:lpwstr>http://www.zotero.org/styles/modern-humanities-research-association</vt:lpwstr>
  </property>
  <property fmtid="{D5CDD505-2E9C-101B-9397-08002B2CF9AE}" pid="18" name="Mendeley Recent Style Name 6_1">
    <vt:lpwstr>Modern Humanities Research Association 3rd edition (note with bibliography)</vt:lpwstr>
  </property>
  <property fmtid="{D5CDD505-2E9C-101B-9397-08002B2CF9AE}" pid="19" name="Mendeley Recent Style Id 7_1">
    <vt:lpwstr>http://www.zotero.org/styles/modern-language-association</vt:lpwstr>
  </property>
  <property fmtid="{D5CDD505-2E9C-101B-9397-08002B2CF9AE}" pid="20" name="Mendeley Recent Style Name 7_1">
    <vt:lpwstr>Modern Language Association 8th edition</vt:lpwstr>
  </property>
  <property fmtid="{D5CDD505-2E9C-101B-9397-08002B2CF9AE}" pid="21" name="Mendeley Recent Style Id 8_1">
    <vt:lpwstr>http://www.zotero.org/styles/nature</vt:lpwstr>
  </property>
  <property fmtid="{D5CDD505-2E9C-101B-9397-08002B2CF9AE}" pid="22" name="Mendeley Recent Style Name 8_1">
    <vt:lpwstr>Nature</vt:lpwstr>
  </property>
  <property fmtid="{D5CDD505-2E9C-101B-9397-08002B2CF9AE}" pid="23" name="Mendeley Recent Style Id 9_1">
    <vt:lpwstr>http://www.zotero.org/styles/vancouver</vt:lpwstr>
  </property>
  <property fmtid="{D5CDD505-2E9C-101B-9397-08002B2CF9AE}" pid="24" name="Mendeley Recent Style Name 9_1">
    <vt:lpwstr>Vancouver</vt:lpwstr>
  </property>
  <property fmtid="{D5CDD505-2E9C-101B-9397-08002B2CF9AE}" pid="25" name="ContentTypeId">
    <vt:lpwstr>0x0101001781FA7C9932E24C9B2C246F4B10BFFF</vt:lpwstr>
  </property>
</Properties>
</file>